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5E0088C3" w:rsidR="00F72F4F" w:rsidRDefault="00510297" w:rsidP="00F72F4F">
      <w:pPr>
        <w:pStyle w:val="CH"/>
      </w:pPr>
      <w:bookmarkStart w:id="0" w:name="historyclause"/>
      <w:r w:rsidRPr="006073EA">
        <w:t>3GPP RAN WG</w:t>
      </w:r>
      <w:r>
        <w:t>4</w:t>
      </w:r>
      <w:r w:rsidRPr="006073EA">
        <w:t xml:space="preserve"> Meeting #</w:t>
      </w:r>
      <w:r>
        <w:t>10</w:t>
      </w:r>
      <w:r w:rsidR="009608DF">
        <w:t>8</w:t>
      </w:r>
      <w:r w:rsidR="00F72F4F">
        <w:tab/>
      </w:r>
      <w:r w:rsidR="00F72F4F">
        <w:tab/>
      </w:r>
      <w:r w:rsidR="00EA657D" w:rsidRPr="00EA657D">
        <w:t>R4-2313262</w:t>
      </w:r>
    </w:p>
    <w:p w14:paraId="4A8CACC6" w14:textId="3EFE074F" w:rsidR="00F72F4F" w:rsidRPr="00FD166F" w:rsidRDefault="009608DF" w:rsidP="00F72F4F">
      <w:pPr>
        <w:pStyle w:val="CH"/>
        <w:tabs>
          <w:tab w:val="clear" w:pos="7920"/>
        </w:tabs>
        <w:rPr>
          <w:b w:val="0"/>
        </w:rPr>
      </w:pPr>
      <w:r>
        <w:t>Toulouse</w:t>
      </w:r>
      <w:r w:rsidR="00510297">
        <w:t xml:space="preserve">, </w:t>
      </w:r>
      <w:r>
        <w:t>France</w:t>
      </w:r>
      <w:r w:rsidR="00510297">
        <w:t xml:space="preserve">, </w:t>
      </w:r>
      <w:r>
        <w:t>August</w:t>
      </w:r>
      <w:r w:rsidR="00510297" w:rsidRPr="00A14D3F">
        <w:t xml:space="preserve"> </w:t>
      </w:r>
      <w:r w:rsidR="00510297">
        <w:t>2</w:t>
      </w:r>
      <w:r>
        <w:t>1</w:t>
      </w:r>
      <w:r>
        <w:rPr>
          <w:vertAlign w:val="superscript"/>
        </w:rPr>
        <w:t>st</w:t>
      </w:r>
      <w:r w:rsidR="00510297" w:rsidRPr="00A14D3F">
        <w:t xml:space="preserve"> – </w:t>
      </w:r>
      <w:r w:rsidR="00510297">
        <w:t>2</w:t>
      </w:r>
      <w:r>
        <w:t>5</w:t>
      </w:r>
      <w:r w:rsidR="00510297" w:rsidRPr="00481A7B">
        <w:rPr>
          <w:vertAlign w:val="superscript"/>
        </w:rPr>
        <w:t>th</w:t>
      </w:r>
      <w:r w:rsidR="00510297" w:rsidRPr="00A14D3F">
        <w:t>, 202</w:t>
      </w:r>
      <w:r w:rsidR="00510297">
        <w:t>3</w:t>
      </w:r>
    </w:p>
    <w:p w14:paraId="39A0EE25" w14:textId="77777777" w:rsidR="00D309CC" w:rsidRDefault="00D309CC" w:rsidP="00D309CC">
      <w:pPr>
        <w:tabs>
          <w:tab w:val="left" w:pos="2160"/>
        </w:tabs>
        <w:rPr>
          <w:rFonts w:ascii="Arial" w:hAnsi="Arial" w:cs="Arial"/>
          <w:b/>
        </w:rPr>
      </w:pPr>
    </w:p>
    <w:p w14:paraId="6DDCE159" w14:textId="63677E9A" w:rsidR="00D309CC" w:rsidRPr="0008103A" w:rsidRDefault="00D309CC" w:rsidP="00D309CC">
      <w:pPr>
        <w:pStyle w:val="CH"/>
        <w:rPr>
          <w:b w:val="0"/>
        </w:rPr>
      </w:pPr>
      <w:r w:rsidRPr="0008103A">
        <w:t>Agenda item:</w:t>
      </w:r>
      <w:r>
        <w:tab/>
      </w:r>
      <w:r w:rsidR="001C28F4">
        <w:t>10.2.</w:t>
      </w:r>
      <w:r w:rsidR="00B54EAE">
        <w:t>3</w:t>
      </w:r>
    </w:p>
    <w:p w14:paraId="4DBE005A" w14:textId="4DFA2DBD" w:rsidR="00D309CC" w:rsidRPr="0008103A" w:rsidRDefault="00D309CC" w:rsidP="00D309CC">
      <w:pPr>
        <w:pStyle w:val="CH"/>
        <w:rPr>
          <w:b w:val="0"/>
        </w:rPr>
      </w:pPr>
      <w:r>
        <w:t>Source:</w:t>
      </w:r>
      <w:r>
        <w:tab/>
        <w:t>Apple</w:t>
      </w:r>
    </w:p>
    <w:p w14:paraId="0D2061A1" w14:textId="3E4CCA9A" w:rsidR="00D309CC" w:rsidRDefault="00D309CC" w:rsidP="00D309CC">
      <w:pPr>
        <w:pStyle w:val="CH"/>
      </w:pPr>
      <w:r w:rsidRPr="0008103A">
        <w:t>Title:</w:t>
      </w:r>
      <w:r w:rsidRPr="0008103A">
        <w:tab/>
      </w:r>
      <w:r w:rsidR="00B54EAE" w:rsidRPr="00B54EAE">
        <w:t>Views on RAN5 LS on clarifications for Non-Terrestrial Networks</w:t>
      </w:r>
      <w:r w:rsidR="00D603CA">
        <w:t xml:space="preserve"> </w:t>
      </w:r>
      <w:r w:rsidR="00AC0150">
        <w:t xml:space="preserve"> </w:t>
      </w:r>
    </w:p>
    <w:p w14:paraId="052B1E0C" w14:textId="68D890DF" w:rsidR="00104BC6" w:rsidRDefault="00104BC6" w:rsidP="00D309CC">
      <w:pPr>
        <w:pStyle w:val="CH"/>
      </w:pPr>
      <w:r>
        <w:t>WI/SI:</w:t>
      </w:r>
      <w:r>
        <w:tab/>
      </w:r>
      <w:r w:rsidR="00B54EAE" w:rsidRPr="00B54EAE">
        <w:t>NR_NTN_solutions-Core</w:t>
      </w:r>
    </w:p>
    <w:p w14:paraId="6C6D1281" w14:textId="33ACF499" w:rsidR="00104BC6" w:rsidRDefault="00104BC6" w:rsidP="00D309CC">
      <w:pPr>
        <w:pStyle w:val="CH"/>
        <w:rPr>
          <w:b w:val="0"/>
        </w:rPr>
      </w:pPr>
      <w:r>
        <w:t>Release:</w:t>
      </w:r>
      <w:r>
        <w:tab/>
      </w:r>
      <w:r w:rsidRPr="00261B7C">
        <w:t>Rel-</w:t>
      </w:r>
      <w:r w:rsidR="00261B7C">
        <w:t>1</w:t>
      </w:r>
      <w:r w:rsidR="001C28F4">
        <w:t>7</w:t>
      </w:r>
    </w:p>
    <w:p w14:paraId="2E4E044D" w14:textId="7B2E32A6" w:rsidR="00D309CC" w:rsidRDefault="00D309CC" w:rsidP="00D309CC">
      <w:pPr>
        <w:pStyle w:val="CH"/>
      </w:pPr>
      <w:r>
        <w:t>Document for:</w:t>
      </w:r>
      <w:r>
        <w:tab/>
      </w:r>
      <w:r w:rsidR="00B54EAE">
        <w:t>Discussion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651CB5CA" w:rsidR="008E7986" w:rsidRPr="00D2719A" w:rsidRDefault="00B54EAE" w:rsidP="009A1B25">
      <w:pPr>
        <w:spacing w:after="120"/>
        <w:jc w:val="both"/>
        <w:rPr>
          <w:rFonts w:ascii="Arial" w:hAnsi="Arial" w:cs="Arial"/>
          <w:sz w:val="20"/>
          <w:szCs w:val="20"/>
          <w:lang w:val="en-GB"/>
        </w:rPr>
      </w:pPr>
      <w:r>
        <w:rPr>
          <w:rFonts w:ascii="Arial" w:hAnsi="Arial" w:cs="Arial"/>
          <w:sz w:val="20"/>
          <w:szCs w:val="20"/>
        </w:rPr>
        <w:t xml:space="preserve">RAN5 has recently sent an LS to RAN4 to seek for clarifications on </w:t>
      </w:r>
      <w:r w:rsidRPr="00B54EAE">
        <w:rPr>
          <w:rFonts w:ascii="Arial" w:hAnsi="Arial" w:cs="Arial"/>
          <w:sz w:val="20"/>
          <w:szCs w:val="20"/>
          <w:lang w:val="en-GB"/>
        </w:rPr>
        <w:t>Non-Terrestrial Networks</w:t>
      </w:r>
      <w:r>
        <w:rPr>
          <w:rFonts w:ascii="Arial" w:hAnsi="Arial" w:cs="Arial"/>
          <w:sz w:val="20"/>
          <w:szCs w:val="20"/>
          <w:lang w:val="en-GB"/>
        </w:rPr>
        <w:t xml:space="preserve"> (NTN) UE requirements where a comprehensive list of questions w</w:t>
      </w:r>
      <w:r w:rsidR="00D2719A">
        <w:rPr>
          <w:rFonts w:ascii="Arial" w:hAnsi="Arial" w:cs="Arial"/>
          <w:sz w:val="20"/>
          <w:szCs w:val="20"/>
          <w:lang w:val="en-GB"/>
        </w:rPr>
        <w:t>as</w:t>
      </w:r>
      <w:r>
        <w:rPr>
          <w:rFonts w:ascii="Arial" w:hAnsi="Arial" w:cs="Arial"/>
          <w:sz w:val="20"/>
          <w:szCs w:val="20"/>
          <w:lang w:val="en-GB"/>
        </w:rPr>
        <w:t xml:space="preserve"> compiled</w:t>
      </w:r>
      <w:r w:rsidR="00D2719A">
        <w:rPr>
          <w:rFonts w:ascii="Arial" w:hAnsi="Arial" w:cs="Arial"/>
          <w:sz w:val="20"/>
          <w:szCs w:val="20"/>
          <w:lang w:val="en-GB"/>
        </w:rPr>
        <w:t xml:space="preserve"> covering the aspects of “r</w:t>
      </w:r>
      <w:r w:rsidR="00D2719A" w:rsidRPr="00D2719A">
        <w:rPr>
          <w:rFonts w:ascii="Arial" w:hAnsi="Arial" w:cs="Arial"/>
          <w:sz w:val="20"/>
          <w:szCs w:val="20"/>
          <w:lang w:val="en-GB"/>
        </w:rPr>
        <w:t>equirements applicability to different types of satellites</w:t>
      </w:r>
      <w:r w:rsidR="00D2719A">
        <w:rPr>
          <w:rFonts w:ascii="Arial" w:hAnsi="Arial" w:cs="Arial"/>
          <w:sz w:val="20"/>
          <w:szCs w:val="20"/>
          <w:lang w:val="en-GB"/>
        </w:rPr>
        <w:t>”, “z</w:t>
      </w:r>
      <w:r w:rsidR="00D2719A" w:rsidRPr="00D2719A">
        <w:rPr>
          <w:rFonts w:ascii="Arial" w:hAnsi="Arial" w:cs="Arial"/>
          <w:sz w:val="20"/>
          <w:szCs w:val="20"/>
          <w:lang w:val="en-GB"/>
        </w:rPr>
        <w:t>ero Doppler conditions</w:t>
      </w:r>
      <w:r w:rsidR="00D2719A">
        <w:rPr>
          <w:rFonts w:ascii="Arial" w:hAnsi="Arial" w:cs="Arial"/>
          <w:sz w:val="20"/>
          <w:szCs w:val="20"/>
          <w:lang w:val="en-GB"/>
        </w:rPr>
        <w:t>”, “o</w:t>
      </w:r>
      <w:r w:rsidR="00D2719A" w:rsidRPr="00D2719A">
        <w:rPr>
          <w:rFonts w:ascii="Arial" w:hAnsi="Arial" w:cs="Arial"/>
          <w:sz w:val="20"/>
          <w:szCs w:val="20"/>
          <w:lang w:val="en-GB"/>
        </w:rPr>
        <w:t>ther than zero Doppler conditions</w:t>
      </w:r>
      <w:r w:rsidR="00D2719A">
        <w:rPr>
          <w:rFonts w:ascii="Arial" w:hAnsi="Arial" w:cs="Arial"/>
          <w:sz w:val="20"/>
          <w:szCs w:val="20"/>
          <w:lang w:val="en-GB"/>
        </w:rPr>
        <w:t>”, “s</w:t>
      </w:r>
      <w:r w:rsidR="00D2719A" w:rsidRPr="00D2719A">
        <w:rPr>
          <w:rFonts w:ascii="Arial" w:hAnsi="Arial" w:cs="Arial"/>
          <w:sz w:val="20"/>
          <w:szCs w:val="20"/>
          <w:lang w:val="en-GB"/>
        </w:rPr>
        <w:t>atellite propagator model</w:t>
      </w:r>
      <w:r w:rsidR="00D2719A">
        <w:rPr>
          <w:rFonts w:ascii="Arial" w:hAnsi="Arial" w:cs="Arial"/>
          <w:sz w:val="20"/>
          <w:szCs w:val="20"/>
          <w:lang w:val="en-GB"/>
        </w:rPr>
        <w:t>”, and “</w:t>
      </w:r>
      <w:r w:rsidR="00D2719A" w:rsidRPr="00D2719A">
        <w:rPr>
          <w:rFonts w:ascii="Arial" w:hAnsi="Arial" w:cs="Arial"/>
          <w:sz w:val="20"/>
          <w:szCs w:val="20"/>
          <w:lang w:val="en-GB"/>
        </w:rPr>
        <w:t>UE location updates for multipath fading channels</w:t>
      </w:r>
      <w:r w:rsidR="00D2719A">
        <w:rPr>
          <w:rFonts w:ascii="Arial" w:hAnsi="Arial" w:cs="Arial"/>
          <w:sz w:val="20"/>
          <w:szCs w:val="20"/>
          <w:lang w:val="en-GB"/>
        </w:rPr>
        <w:t xml:space="preserve">” [1]. </w:t>
      </w:r>
      <w:r w:rsidR="00382893">
        <w:rPr>
          <w:rFonts w:ascii="Arial" w:hAnsi="Arial" w:cs="Arial"/>
          <w:sz w:val="20"/>
          <w:szCs w:val="20"/>
        </w:rPr>
        <w:t xml:space="preserve">In this contribution, we </w:t>
      </w:r>
      <w:r w:rsidR="00D2719A">
        <w:rPr>
          <w:rFonts w:ascii="Arial" w:hAnsi="Arial" w:cs="Arial"/>
          <w:sz w:val="20"/>
          <w:szCs w:val="20"/>
        </w:rPr>
        <w:t xml:space="preserve">intend to </w:t>
      </w:r>
      <w:r w:rsidR="00382893">
        <w:rPr>
          <w:rFonts w:ascii="Arial" w:hAnsi="Arial" w:cs="Arial"/>
          <w:sz w:val="20"/>
          <w:szCs w:val="20"/>
        </w:rPr>
        <w:t>share our view</w:t>
      </w:r>
      <w:r w:rsidR="00D2719A">
        <w:rPr>
          <w:rFonts w:ascii="Arial" w:hAnsi="Arial" w:cs="Arial"/>
          <w:sz w:val="20"/>
          <w:szCs w:val="20"/>
        </w:rPr>
        <w:t>s</w:t>
      </w:r>
      <w:r w:rsidR="00382893">
        <w:rPr>
          <w:rFonts w:ascii="Arial" w:hAnsi="Arial" w:cs="Arial"/>
          <w:sz w:val="20"/>
          <w:szCs w:val="20"/>
        </w:rPr>
        <w:t xml:space="preserve"> </w:t>
      </w:r>
      <w:r w:rsidR="00D2719A">
        <w:rPr>
          <w:rFonts w:ascii="Arial" w:hAnsi="Arial" w:cs="Arial"/>
          <w:sz w:val="20"/>
          <w:szCs w:val="20"/>
        </w:rPr>
        <w:t>and answers to these questions.</w:t>
      </w:r>
      <w:r w:rsidR="00382893">
        <w:rPr>
          <w:rFonts w:ascii="Arial" w:hAnsi="Arial" w:cs="Arial"/>
          <w:sz w:val="20"/>
          <w:szCs w:val="20"/>
        </w:rPr>
        <w:t xml:space="preserve">  </w:t>
      </w:r>
      <w:r w:rsidR="00C53313">
        <w:rPr>
          <w:rFonts w:ascii="Arial" w:hAnsi="Arial" w:cs="Arial"/>
          <w:sz w:val="20"/>
          <w:szCs w:val="20"/>
        </w:rPr>
        <w:t xml:space="preserve">  </w:t>
      </w:r>
      <w:r w:rsidR="00E41E83">
        <w:rPr>
          <w:rFonts w:ascii="Arial" w:hAnsi="Arial" w:cs="Arial"/>
          <w:sz w:val="20"/>
          <w:szCs w:val="20"/>
        </w:rPr>
        <w:t xml:space="preserve"> </w:t>
      </w:r>
      <w:r w:rsidR="008D01E5">
        <w:rPr>
          <w:rFonts w:ascii="Arial" w:hAnsi="Arial" w:cs="Arial"/>
          <w:sz w:val="20"/>
          <w:szCs w:val="20"/>
        </w:rPr>
        <w:t xml:space="preserve">    </w:t>
      </w:r>
      <w:r w:rsidR="00522406">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37CBC36C" w14:textId="28E6DBB9" w:rsidR="00D2719A" w:rsidRDefault="00D2719A" w:rsidP="00D2719A">
      <w:pPr>
        <w:pStyle w:val="Heading2"/>
        <w:spacing w:before="120" w:after="120"/>
        <w:ind w:left="1138" w:hanging="1138"/>
      </w:pPr>
      <w:r>
        <w:t>2.1</w:t>
      </w:r>
      <w:r>
        <w:tab/>
      </w:r>
      <w:r>
        <w:rPr>
          <w:lang w:val="en-US"/>
        </w:rPr>
        <w:t>R</w:t>
      </w:r>
      <w:r w:rsidRPr="00D2719A">
        <w:rPr>
          <w:lang w:val="en-US"/>
        </w:rPr>
        <w:t>equirements applicability to different types of satellites</w:t>
      </w:r>
    </w:p>
    <w:p w14:paraId="2348B81C" w14:textId="77777777" w:rsidR="00D2719A" w:rsidRDefault="00D2719A" w:rsidP="00D2719A">
      <w:pPr>
        <w:jc w:val="both"/>
        <w:rPr>
          <w:rFonts w:ascii="Arial" w:hAnsi="Arial" w:cs="Arial"/>
          <w:sz w:val="20"/>
          <w:szCs w:val="20"/>
        </w:rPr>
      </w:pPr>
    </w:p>
    <w:p w14:paraId="350B9FC6" w14:textId="73CE7352" w:rsidR="00575133" w:rsidRPr="00104576" w:rsidRDefault="00104576" w:rsidP="00104576">
      <w:pPr>
        <w:spacing w:after="120"/>
        <w:jc w:val="both"/>
        <w:rPr>
          <w:rFonts w:ascii="Arial" w:hAnsi="Arial" w:cs="Arial"/>
          <w:sz w:val="20"/>
          <w:szCs w:val="20"/>
          <w:lang w:val="en-GB"/>
        </w:rPr>
      </w:pPr>
      <w:r w:rsidRPr="00104576">
        <w:rPr>
          <w:rFonts w:ascii="Arial" w:hAnsi="Arial" w:cs="Arial"/>
          <w:b/>
          <w:bCs/>
          <w:sz w:val="20"/>
          <w:szCs w:val="20"/>
        </w:rPr>
        <w:t>Q1a</w:t>
      </w:r>
      <w:r w:rsidRPr="00104576">
        <w:rPr>
          <w:rFonts w:ascii="Arial" w:hAnsi="Arial" w:cs="Arial"/>
          <w:sz w:val="20"/>
          <w:szCs w:val="20"/>
        </w:rPr>
        <w:t>: Are all the section 6 and section 7 RF Tx/Rx requirements defined in TS 38.101-5 applicable to both GSO and NGSO?</w:t>
      </w:r>
      <w:r w:rsidR="005109A5">
        <w:rPr>
          <w:rFonts w:ascii="Arial" w:hAnsi="Arial" w:cs="Arial"/>
          <w:sz w:val="20"/>
          <w:szCs w:val="20"/>
        </w:rPr>
        <w:t xml:space="preserve"> </w:t>
      </w:r>
      <w:r w:rsidR="00CF0B42">
        <w:rPr>
          <w:rFonts w:ascii="Arial" w:hAnsi="Arial" w:cs="Arial"/>
          <w:sz w:val="20"/>
          <w:szCs w:val="20"/>
        </w:rPr>
        <w:t xml:space="preserve">    </w:t>
      </w:r>
      <w:r w:rsidR="00DF1E17">
        <w:rPr>
          <w:rFonts w:ascii="Arial" w:hAnsi="Arial" w:cs="Arial"/>
          <w:sz w:val="20"/>
          <w:szCs w:val="20"/>
        </w:rPr>
        <w:t xml:space="preserve">  </w:t>
      </w:r>
      <w:r w:rsidR="0074799B">
        <w:rPr>
          <w:rFonts w:ascii="Arial" w:hAnsi="Arial" w:cs="Arial"/>
          <w:sz w:val="20"/>
          <w:szCs w:val="20"/>
        </w:rPr>
        <w:t xml:space="preserve"> </w:t>
      </w:r>
    </w:p>
    <w:p w14:paraId="32803DEE" w14:textId="59BEDA3D" w:rsidR="00C67EBC" w:rsidRPr="00C67EBC" w:rsidRDefault="00104576" w:rsidP="00104576">
      <w:pPr>
        <w:jc w:val="both"/>
        <w:rPr>
          <w:rFonts w:ascii="Arial" w:hAnsi="Arial" w:cs="Arial"/>
          <w:i/>
          <w:iCs/>
          <w:sz w:val="20"/>
          <w:szCs w:val="20"/>
        </w:rPr>
      </w:pPr>
      <w:r>
        <w:rPr>
          <w:rFonts w:ascii="Arial" w:hAnsi="Arial" w:cs="Arial"/>
          <w:b/>
          <w:bCs/>
          <w:i/>
          <w:iCs/>
          <w:sz w:val="20"/>
          <w:szCs w:val="20"/>
        </w:rPr>
        <w:t>Answer</w:t>
      </w:r>
      <w:r w:rsidR="00DF2F4F" w:rsidRPr="00C67EBC">
        <w:rPr>
          <w:rFonts w:ascii="Arial" w:hAnsi="Arial" w:cs="Arial"/>
          <w:i/>
          <w:iCs/>
          <w:sz w:val="20"/>
          <w:szCs w:val="20"/>
        </w:rPr>
        <w:t xml:space="preserve">: </w:t>
      </w:r>
      <w:r w:rsidRPr="00104576">
        <w:rPr>
          <w:rFonts w:ascii="Arial" w:hAnsi="Arial" w:cs="Arial"/>
          <w:i/>
          <w:iCs/>
          <w:sz w:val="20"/>
          <w:szCs w:val="20"/>
        </w:rPr>
        <w:t>Yes. There is no differentiation between GSO and NGSO for RF requirements.</w:t>
      </w:r>
    </w:p>
    <w:p w14:paraId="05CFB73C" w14:textId="77777777" w:rsidR="00C67EBC" w:rsidRDefault="00C67EBC" w:rsidP="00C67EBC">
      <w:pPr>
        <w:jc w:val="both"/>
        <w:rPr>
          <w:rFonts w:ascii="Arial" w:hAnsi="Arial" w:cs="Arial"/>
          <w:sz w:val="20"/>
          <w:szCs w:val="20"/>
        </w:rPr>
      </w:pPr>
    </w:p>
    <w:p w14:paraId="5D6ACA21" w14:textId="6B1DA651" w:rsidR="00104576" w:rsidRDefault="00104576" w:rsidP="00104576">
      <w:pPr>
        <w:spacing w:after="120"/>
        <w:jc w:val="both"/>
        <w:rPr>
          <w:rFonts w:ascii="Arial" w:hAnsi="Arial" w:cs="Arial"/>
          <w:sz w:val="20"/>
          <w:szCs w:val="20"/>
        </w:rPr>
      </w:pPr>
      <w:r w:rsidRPr="00104576">
        <w:rPr>
          <w:rFonts w:ascii="Arial" w:hAnsi="Arial" w:cs="Arial"/>
          <w:b/>
          <w:bCs/>
          <w:sz w:val="20"/>
          <w:szCs w:val="20"/>
        </w:rPr>
        <w:t>Q1b</w:t>
      </w:r>
      <w:r w:rsidRPr="00104576">
        <w:rPr>
          <w:rFonts w:ascii="Arial" w:hAnsi="Arial" w:cs="Arial"/>
          <w:sz w:val="20"/>
          <w:szCs w:val="20"/>
        </w:rPr>
        <w:t>: Are there any NR NTN demod performance requirements applicable to GSO (even if not defined in TS 38.101-5)?</w:t>
      </w:r>
    </w:p>
    <w:p w14:paraId="02671FCD" w14:textId="7B5DBBD9" w:rsidR="00DF2F4F" w:rsidRDefault="00104576" w:rsidP="00104576">
      <w:pPr>
        <w:jc w:val="both"/>
        <w:rPr>
          <w:rFonts w:ascii="Arial" w:hAnsi="Arial" w:cs="Arial"/>
          <w:sz w:val="20"/>
          <w:szCs w:val="20"/>
        </w:rPr>
      </w:pPr>
      <w:r>
        <w:rPr>
          <w:rFonts w:ascii="Arial" w:hAnsi="Arial" w:cs="Arial"/>
          <w:b/>
          <w:bCs/>
          <w:i/>
          <w:iCs/>
          <w:sz w:val="20"/>
          <w:szCs w:val="20"/>
        </w:rPr>
        <w:t>Answer</w:t>
      </w:r>
      <w:r w:rsidR="00C67EBC" w:rsidRPr="00C67EBC">
        <w:rPr>
          <w:rFonts w:ascii="Arial" w:hAnsi="Arial" w:cs="Arial"/>
          <w:i/>
          <w:iCs/>
          <w:sz w:val="20"/>
          <w:szCs w:val="20"/>
        </w:rPr>
        <w:t xml:space="preserve">: </w:t>
      </w:r>
      <w:r w:rsidRPr="00104576">
        <w:rPr>
          <w:rFonts w:ascii="Arial" w:hAnsi="Arial" w:cs="Arial"/>
          <w:i/>
          <w:iCs/>
          <w:sz w:val="20"/>
          <w:szCs w:val="20"/>
        </w:rPr>
        <w:t>Current NR NTN demod performance requirements only apply for NGSO. There is no demod performance requirement applicable to GSO.</w:t>
      </w:r>
    </w:p>
    <w:p w14:paraId="544D3D56" w14:textId="77777777" w:rsidR="00DF2F4F" w:rsidRDefault="00DF2F4F" w:rsidP="00D63135">
      <w:pPr>
        <w:jc w:val="both"/>
        <w:rPr>
          <w:rFonts w:ascii="Arial" w:hAnsi="Arial" w:cs="Arial"/>
          <w:sz w:val="20"/>
          <w:szCs w:val="20"/>
        </w:rPr>
      </w:pPr>
    </w:p>
    <w:p w14:paraId="43434996" w14:textId="5C9A751D" w:rsidR="00104576" w:rsidRDefault="00104576" w:rsidP="00D555DA">
      <w:pPr>
        <w:spacing w:after="120"/>
        <w:jc w:val="both"/>
        <w:rPr>
          <w:rFonts w:ascii="Arial" w:hAnsi="Arial" w:cs="Arial"/>
          <w:sz w:val="20"/>
          <w:szCs w:val="20"/>
        </w:rPr>
      </w:pPr>
      <w:r w:rsidRPr="00104576">
        <w:rPr>
          <w:rFonts w:ascii="Arial" w:hAnsi="Arial" w:cs="Arial"/>
          <w:b/>
          <w:bCs/>
          <w:sz w:val="20"/>
          <w:szCs w:val="20"/>
        </w:rPr>
        <w:t>Q1a</w:t>
      </w:r>
      <w:r w:rsidRPr="00104576">
        <w:rPr>
          <w:rFonts w:ascii="Arial" w:hAnsi="Arial" w:cs="Arial"/>
          <w:sz w:val="20"/>
          <w:szCs w:val="20"/>
        </w:rPr>
        <w:t xml:space="preserve"> also applies to section 6 and section 7 requirements defined in TS 36.102. Please answer in the context of TS 36.102 also.</w:t>
      </w:r>
    </w:p>
    <w:p w14:paraId="07DD2AFF" w14:textId="6BDC2767" w:rsidR="00104576" w:rsidRDefault="00104576" w:rsidP="00104576">
      <w:pPr>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Pr="00104576">
        <w:rPr>
          <w:rFonts w:ascii="Arial" w:hAnsi="Arial" w:cs="Arial"/>
          <w:i/>
          <w:iCs/>
          <w:sz w:val="20"/>
          <w:szCs w:val="20"/>
        </w:rPr>
        <w:t>The applicability is the same as TS 38.101-5.</w:t>
      </w:r>
    </w:p>
    <w:p w14:paraId="2CA68039" w14:textId="77777777" w:rsidR="00104576" w:rsidRDefault="00104576" w:rsidP="00D555DA">
      <w:pPr>
        <w:spacing w:after="120"/>
        <w:jc w:val="both"/>
        <w:rPr>
          <w:rFonts w:ascii="Arial" w:hAnsi="Arial" w:cs="Arial"/>
          <w:sz w:val="20"/>
          <w:szCs w:val="20"/>
        </w:rPr>
      </w:pPr>
    </w:p>
    <w:p w14:paraId="3638B694" w14:textId="7B15BB20" w:rsidR="00104576" w:rsidRDefault="00104576" w:rsidP="00104576">
      <w:pPr>
        <w:pStyle w:val="Heading2"/>
        <w:spacing w:before="120" w:after="120"/>
        <w:ind w:left="1138" w:hanging="1138"/>
      </w:pPr>
      <w:r>
        <w:t>2.2</w:t>
      </w:r>
      <w:r>
        <w:tab/>
      </w:r>
      <w:r>
        <w:rPr>
          <w:lang w:val="en-US"/>
        </w:rPr>
        <w:t>Z</w:t>
      </w:r>
      <w:r w:rsidRPr="00104576">
        <w:rPr>
          <w:lang w:val="en-US"/>
        </w:rPr>
        <w:t>ero Doppler conditions</w:t>
      </w:r>
    </w:p>
    <w:p w14:paraId="2BFC6CCF" w14:textId="77777777" w:rsidR="00104576" w:rsidRDefault="00104576" w:rsidP="00104576">
      <w:pPr>
        <w:jc w:val="both"/>
        <w:rPr>
          <w:rFonts w:ascii="Arial" w:hAnsi="Arial" w:cs="Arial"/>
          <w:sz w:val="20"/>
          <w:szCs w:val="20"/>
        </w:rPr>
      </w:pPr>
    </w:p>
    <w:p w14:paraId="6D9C7392" w14:textId="77777777" w:rsidR="00104576" w:rsidRPr="00104576" w:rsidRDefault="00104576" w:rsidP="00104576">
      <w:pPr>
        <w:spacing w:after="120"/>
        <w:jc w:val="both"/>
        <w:rPr>
          <w:rFonts w:ascii="Arial" w:hAnsi="Arial" w:cs="Arial"/>
          <w:b/>
          <w:bCs/>
          <w:sz w:val="20"/>
          <w:szCs w:val="20"/>
        </w:rPr>
      </w:pPr>
      <w:r w:rsidRPr="00104576">
        <w:rPr>
          <w:rFonts w:ascii="Arial" w:hAnsi="Arial" w:cs="Arial"/>
          <w:b/>
          <w:bCs/>
          <w:sz w:val="20"/>
          <w:szCs w:val="20"/>
        </w:rPr>
        <w:t xml:space="preserve">Q2a: </w:t>
      </w:r>
      <w:r w:rsidRPr="00104576">
        <w:rPr>
          <w:rFonts w:ascii="Arial" w:hAnsi="Arial" w:cs="Arial"/>
          <w:sz w:val="20"/>
          <w:szCs w:val="20"/>
        </w:rPr>
        <w:t>With regards to zero Doppler conditions indicated in section 6 and section 7 requirements in TS 38.101-5:</w:t>
      </w:r>
      <w:r w:rsidRPr="00104576">
        <w:rPr>
          <w:rFonts w:ascii="Arial" w:hAnsi="Arial" w:cs="Arial"/>
          <w:b/>
          <w:bCs/>
          <w:sz w:val="20"/>
          <w:szCs w:val="20"/>
        </w:rPr>
        <w:t xml:space="preserve"> </w:t>
      </w:r>
    </w:p>
    <w:p w14:paraId="1BD42091" w14:textId="260A9C08" w:rsidR="00104576" w:rsidRPr="00104576" w:rsidRDefault="00104576" w:rsidP="00104576">
      <w:pPr>
        <w:spacing w:after="120"/>
        <w:jc w:val="both"/>
        <w:rPr>
          <w:rFonts w:ascii="Arial" w:hAnsi="Arial" w:cs="Arial"/>
          <w:sz w:val="20"/>
          <w:szCs w:val="20"/>
          <w:lang w:val="en-GB"/>
        </w:rPr>
      </w:pPr>
      <w:r w:rsidRPr="00104576">
        <w:rPr>
          <w:rFonts w:ascii="Arial" w:hAnsi="Arial" w:cs="Arial"/>
          <w:b/>
          <w:bCs/>
          <w:sz w:val="20"/>
          <w:szCs w:val="20"/>
        </w:rPr>
        <w:t xml:space="preserve">Q2a1: </w:t>
      </w:r>
      <w:r w:rsidRPr="00104576">
        <w:rPr>
          <w:rFonts w:ascii="Arial" w:hAnsi="Arial" w:cs="Arial"/>
          <w:sz w:val="20"/>
          <w:szCs w:val="20"/>
        </w:rPr>
        <w:t>Specifically, for NGSO where satellite orbit introduces a time varying Doppler shift and time varying propagation delay, is it expected to emulate zero Doppler condition in conformance testing of these section 6 and section 7 requirements?</w:t>
      </w:r>
      <w:r>
        <w:rPr>
          <w:rFonts w:ascii="Arial" w:hAnsi="Arial" w:cs="Arial"/>
          <w:sz w:val="20"/>
          <w:szCs w:val="20"/>
        </w:rPr>
        <w:t xml:space="preserve">        </w:t>
      </w:r>
    </w:p>
    <w:p w14:paraId="33F20CA7" w14:textId="6B106BE7" w:rsidR="00104576" w:rsidRPr="00C67EBC" w:rsidRDefault="00104576" w:rsidP="00104576">
      <w:pPr>
        <w:jc w:val="both"/>
        <w:rPr>
          <w:rFonts w:ascii="Arial" w:hAnsi="Arial" w:cs="Arial"/>
          <w:i/>
          <w:iCs/>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Pr="00104576">
        <w:rPr>
          <w:rFonts w:ascii="Arial" w:hAnsi="Arial" w:cs="Arial"/>
          <w:i/>
          <w:iCs/>
          <w:sz w:val="20"/>
          <w:szCs w:val="20"/>
        </w:rPr>
        <w:t>Yes except for frequency error requirement where both zero and non-zero Doppler are emulated.</w:t>
      </w:r>
    </w:p>
    <w:p w14:paraId="67DC426D" w14:textId="77777777" w:rsidR="00104576" w:rsidRDefault="00104576" w:rsidP="00104576">
      <w:pPr>
        <w:jc w:val="both"/>
        <w:rPr>
          <w:rFonts w:ascii="Arial" w:hAnsi="Arial" w:cs="Arial"/>
          <w:sz w:val="20"/>
          <w:szCs w:val="20"/>
        </w:rPr>
      </w:pPr>
    </w:p>
    <w:p w14:paraId="07ED2EAF" w14:textId="4076022B" w:rsidR="00104576" w:rsidRDefault="00104576" w:rsidP="00104576">
      <w:pPr>
        <w:spacing w:after="120"/>
        <w:jc w:val="both"/>
        <w:rPr>
          <w:rFonts w:ascii="Arial" w:hAnsi="Arial" w:cs="Arial"/>
          <w:sz w:val="20"/>
          <w:szCs w:val="20"/>
        </w:rPr>
      </w:pPr>
      <w:r w:rsidRPr="00104576">
        <w:rPr>
          <w:rFonts w:ascii="Arial" w:hAnsi="Arial" w:cs="Arial"/>
          <w:b/>
          <w:bCs/>
          <w:sz w:val="20"/>
          <w:szCs w:val="20"/>
        </w:rPr>
        <w:t xml:space="preserve">Q2a2: </w:t>
      </w:r>
      <w:r w:rsidRPr="00104576">
        <w:rPr>
          <w:rFonts w:ascii="Arial" w:hAnsi="Arial" w:cs="Arial"/>
          <w:sz w:val="20"/>
          <w:szCs w:val="20"/>
        </w:rPr>
        <w:t>For GSO (different from GEO), do we need to emulate any Doppler shift/propagation delay in conformance testing?</w:t>
      </w:r>
    </w:p>
    <w:p w14:paraId="3124B64F" w14:textId="26FCAE30" w:rsidR="00104576" w:rsidRDefault="00104576" w:rsidP="00104576">
      <w:pPr>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Pr="00104576">
        <w:rPr>
          <w:rFonts w:ascii="Arial" w:hAnsi="Arial" w:cs="Arial"/>
          <w:i/>
          <w:iCs/>
          <w:sz w:val="20"/>
          <w:szCs w:val="20"/>
        </w:rPr>
        <w:t>RF requirements do not have GSO/NGSO dependency.</w:t>
      </w:r>
    </w:p>
    <w:p w14:paraId="61AEC293" w14:textId="77777777" w:rsidR="00104576" w:rsidRDefault="00104576" w:rsidP="00104576">
      <w:pPr>
        <w:jc w:val="both"/>
        <w:rPr>
          <w:rFonts w:ascii="Arial" w:hAnsi="Arial" w:cs="Arial"/>
          <w:sz w:val="20"/>
          <w:szCs w:val="20"/>
        </w:rPr>
      </w:pPr>
    </w:p>
    <w:p w14:paraId="145C78FC" w14:textId="3BE0871B" w:rsidR="00104576" w:rsidRDefault="00104576" w:rsidP="00104576">
      <w:pPr>
        <w:spacing w:after="120"/>
        <w:jc w:val="both"/>
        <w:rPr>
          <w:rFonts w:ascii="Arial" w:hAnsi="Arial" w:cs="Arial"/>
          <w:sz w:val="20"/>
          <w:szCs w:val="20"/>
        </w:rPr>
      </w:pPr>
      <w:r w:rsidRPr="00104576">
        <w:rPr>
          <w:rFonts w:ascii="Arial" w:hAnsi="Arial" w:cs="Arial"/>
          <w:b/>
          <w:bCs/>
          <w:sz w:val="20"/>
          <w:szCs w:val="20"/>
        </w:rPr>
        <w:lastRenderedPageBreak/>
        <w:t xml:space="preserve">Q2a3: </w:t>
      </w:r>
      <w:r w:rsidRPr="00104576">
        <w:rPr>
          <w:rFonts w:ascii="Arial" w:hAnsi="Arial" w:cs="Arial"/>
          <w:sz w:val="20"/>
          <w:szCs w:val="20"/>
        </w:rPr>
        <w:t>For GEO, do we need to emulate any Doppler shift/propagation delay in conformance testing?</w:t>
      </w:r>
    </w:p>
    <w:p w14:paraId="23F22723" w14:textId="136D8106" w:rsidR="00104576" w:rsidRDefault="00104576" w:rsidP="0091796B">
      <w:pPr>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0091796B" w:rsidRPr="0091796B">
        <w:rPr>
          <w:rFonts w:ascii="Arial" w:hAnsi="Arial" w:cs="Arial"/>
          <w:i/>
          <w:iCs/>
          <w:sz w:val="20"/>
          <w:szCs w:val="20"/>
        </w:rPr>
        <w:t>RF requirements do not have GEO/MEO/LEO dependency.</w:t>
      </w:r>
    </w:p>
    <w:p w14:paraId="227C18B4" w14:textId="77777777" w:rsidR="0091796B" w:rsidRDefault="0091796B" w:rsidP="0091796B">
      <w:pPr>
        <w:jc w:val="both"/>
        <w:rPr>
          <w:rFonts w:ascii="Arial" w:hAnsi="Arial" w:cs="Arial"/>
          <w:b/>
          <w:bCs/>
          <w:sz w:val="20"/>
          <w:szCs w:val="20"/>
        </w:rPr>
      </w:pPr>
    </w:p>
    <w:p w14:paraId="4CE5B18F" w14:textId="7116C2EA" w:rsidR="0091796B" w:rsidRDefault="0091796B" w:rsidP="0091796B">
      <w:pPr>
        <w:spacing w:after="120"/>
        <w:jc w:val="both"/>
        <w:rPr>
          <w:rFonts w:ascii="Arial" w:hAnsi="Arial" w:cs="Arial"/>
          <w:sz w:val="20"/>
          <w:szCs w:val="20"/>
        </w:rPr>
      </w:pPr>
      <w:r w:rsidRPr="0091796B">
        <w:rPr>
          <w:rFonts w:ascii="Arial" w:hAnsi="Arial" w:cs="Arial"/>
          <w:b/>
          <w:bCs/>
          <w:sz w:val="20"/>
          <w:szCs w:val="20"/>
        </w:rPr>
        <w:t>Q2a</w:t>
      </w:r>
      <w:r>
        <w:rPr>
          <w:rFonts w:ascii="Arial" w:hAnsi="Arial" w:cs="Arial"/>
          <w:b/>
          <w:bCs/>
          <w:sz w:val="20"/>
          <w:szCs w:val="20"/>
        </w:rPr>
        <w:t xml:space="preserve"> </w:t>
      </w:r>
      <w:r w:rsidRPr="0091796B">
        <w:rPr>
          <w:rFonts w:ascii="Arial" w:hAnsi="Arial" w:cs="Arial"/>
          <w:sz w:val="20"/>
          <w:szCs w:val="20"/>
        </w:rPr>
        <w:t>questions also apply to section 6 and section 7 requirements defined in TS 36.102. Please answer in the context of TS 36.102 also.</w:t>
      </w:r>
    </w:p>
    <w:p w14:paraId="21881BE3" w14:textId="0846E530" w:rsidR="00894406" w:rsidRDefault="0091796B" w:rsidP="0091796B">
      <w:pPr>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Pr="0091796B">
        <w:rPr>
          <w:rFonts w:ascii="Arial" w:hAnsi="Arial" w:cs="Arial"/>
          <w:i/>
          <w:iCs/>
          <w:sz w:val="20"/>
          <w:szCs w:val="20"/>
        </w:rPr>
        <w:t>The applicability is the same as TS 38.101-5.</w:t>
      </w:r>
    </w:p>
    <w:p w14:paraId="3974B237" w14:textId="77777777" w:rsidR="0091796B" w:rsidRDefault="0091796B" w:rsidP="00894406">
      <w:pPr>
        <w:jc w:val="both"/>
        <w:rPr>
          <w:rFonts w:ascii="Arial" w:hAnsi="Arial" w:cs="Arial"/>
          <w:sz w:val="20"/>
          <w:szCs w:val="20"/>
        </w:rPr>
      </w:pPr>
    </w:p>
    <w:p w14:paraId="2CA52121" w14:textId="5254D8D3" w:rsidR="0091796B" w:rsidRDefault="0091796B" w:rsidP="0091796B">
      <w:pPr>
        <w:spacing w:after="120"/>
        <w:jc w:val="both"/>
        <w:rPr>
          <w:rFonts w:ascii="Arial" w:hAnsi="Arial" w:cs="Arial"/>
          <w:sz w:val="20"/>
          <w:szCs w:val="20"/>
        </w:rPr>
      </w:pPr>
      <w:r w:rsidRPr="0091796B">
        <w:rPr>
          <w:rFonts w:ascii="Arial" w:hAnsi="Arial" w:cs="Arial"/>
          <w:b/>
          <w:bCs/>
          <w:sz w:val="20"/>
          <w:szCs w:val="20"/>
        </w:rPr>
        <w:t xml:space="preserve">Q2b: </w:t>
      </w:r>
      <w:r w:rsidRPr="0091796B">
        <w:rPr>
          <w:rFonts w:ascii="Arial" w:hAnsi="Arial" w:cs="Arial"/>
          <w:sz w:val="20"/>
          <w:szCs w:val="20"/>
        </w:rPr>
        <w:t>Under the zero Doppler conditions defined in section 6/7 of TS 38.101-5 and TS 36.102, what are RAN4 assumptions for UE Doppler and delay pre-compensation mechanisms for conformance testing: activated or deactivated?</w:t>
      </w:r>
    </w:p>
    <w:p w14:paraId="3CF6BC7E" w14:textId="37D8AE13" w:rsidR="00C67EBC" w:rsidRDefault="0091796B" w:rsidP="0091796B">
      <w:pPr>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Pr>
          <w:rFonts w:ascii="Arial" w:hAnsi="Arial" w:cs="Arial"/>
          <w:i/>
          <w:iCs/>
          <w:sz w:val="20"/>
          <w:szCs w:val="20"/>
        </w:rPr>
        <w:t>Activated</w:t>
      </w:r>
    </w:p>
    <w:p w14:paraId="5455FF57" w14:textId="77777777" w:rsidR="0091796B" w:rsidRDefault="0091796B" w:rsidP="0091796B">
      <w:pPr>
        <w:jc w:val="both"/>
        <w:rPr>
          <w:rFonts w:ascii="Arial" w:hAnsi="Arial" w:cs="Arial"/>
          <w:sz w:val="20"/>
          <w:szCs w:val="20"/>
        </w:rPr>
      </w:pPr>
    </w:p>
    <w:p w14:paraId="65DB23D5" w14:textId="1F5436E2" w:rsidR="0091796B" w:rsidRDefault="0091796B" w:rsidP="0091796B">
      <w:pPr>
        <w:spacing w:after="120"/>
        <w:jc w:val="both"/>
        <w:rPr>
          <w:rFonts w:ascii="Arial" w:hAnsi="Arial" w:cs="Arial"/>
          <w:sz w:val="20"/>
          <w:szCs w:val="20"/>
        </w:rPr>
      </w:pPr>
      <w:r w:rsidRPr="0091796B">
        <w:rPr>
          <w:rFonts w:ascii="Arial" w:hAnsi="Arial" w:cs="Arial"/>
          <w:b/>
          <w:bCs/>
          <w:sz w:val="20"/>
          <w:szCs w:val="20"/>
        </w:rPr>
        <w:t>Q2</w:t>
      </w:r>
      <w:r>
        <w:rPr>
          <w:rFonts w:ascii="Arial" w:hAnsi="Arial" w:cs="Arial"/>
          <w:b/>
          <w:bCs/>
          <w:sz w:val="20"/>
          <w:szCs w:val="20"/>
        </w:rPr>
        <w:t>c</w:t>
      </w:r>
      <w:r w:rsidRPr="0091796B">
        <w:rPr>
          <w:rFonts w:ascii="Arial" w:hAnsi="Arial" w:cs="Arial"/>
          <w:b/>
          <w:bCs/>
          <w:sz w:val="20"/>
          <w:szCs w:val="20"/>
        </w:rPr>
        <w:t xml:space="preserve">: </w:t>
      </w:r>
      <w:r w:rsidRPr="0091796B">
        <w:rPr>
          <w:rFonts w:ascii="Arial" w:hAnsi="Arial" w:cs="Arial"/>
          <w:sz w:val="20"/>
          <w:szCs w:val="20"/>
        </w:rPr>
        <w:t>Are the zero Doppler or time varying assumptions applicable for conformance testing of RRM test cases in TS 38.133 Annex A.14 and in TS 36.133 Annexes A.13 and A.14?</w:t>
      </w:r>
    </w:p>
    <w:p w14:paraId="25AFD716" w14:textId="580B399B" w:rsidR="0091796B" w:rsidRPr="0091796B" w:rsidRDefault="0091796B" w:rsidP="0091796B">
      <w:pPr>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Pr>
          <w:rFonts w:ascii="Arial" w:hAnsi="Arial" w:cs="Arial"/>
          <w:i/>
          <w:iCs/>
          <w:sz w:val="20"/>
          <w:szCs w:val="20"/>
        </w:rPr>
        <w:t>Yes</w:t>
      </w:r>
    </w:p>
    <w:p w14:paraId="2264C3CD" w14:textId="77777777" w:rsidR="00C67EBC" w:rsidRDefault="00C67EBC" w:rsidP="00C67EBC">
      <w:pPr>
        <w:jc w:val="both"/>
        <w:rPr>
          <w:rFonts w:ascii="Arial" w:hAnsi="Arial" w:cs="Arial"/>
          <w:sz w:val="20"/>
          <w:szCs w:val="20"/>
        </w:rPr>
      </w:pPr>
    </w:p>
    <w:p w14:paraId="43BFA054" w14:textId="36FC1253" w:rsidR="0091796B" w:rsidRPr="0091796B" w:rsidRDefault="0091796B" w:rsidP="0091796B">
      <w:pPr>
        <w:spacing w:after="120"/>
        <w:jc w:val="both"/>
        <w:rPr>
          <w:rFonts w:ascii="Arial" w:hAnsi="Arial" w:cs="Arial"/>
          <w:sz w:val="20"/>
          <w:szCs w:val="20"/>
        </w:rPr>
      </w:pPr>
      <w:r w:rsidRPr="0091796B">
        <w:rPr>
          <w:rFonts w:ascii="Arial" w:hAnsi="Arial" w:cs="Arial"/>
          <w:b/>
          <w:bCs/>
          <w:sz w:val="20"/>
          <w:szCs w:val="20"/>
        </w:rPr>
        <w:t>Q2</w:t>
      </w:r>
      <w:r>
        <w:rPr>
          <w:rFonts w:ascii="Arial" w:hAnsi="Arial" w:cs="Arial"/>
          <w:b/>
          <w:bCs/>
          <w:sz w:val="20"/>
          <w:szCs w:val="20"/>
        </w:rPr>
        <w:t>d</w:t>
      </w:r>
      <w:r w:rsidRPr="0091796B">
        <w:rPr>
          <w:rFonts w:ascii="Arial" w:hAnsi="Arial" w:cs="Arial"/>
          <w:b/>
          <w:bCs/>
          <w:sz w:val="20"/>
          <w:szCs w:val="20"/>
        </w:rPr>
        <w:t xml:space="preserve">: </w:t>
      </w:r>
      <w:r w:rsidRPr="0091796B">
        <w:rPr>
          <w:rFonts w:ascii="Arial" w:hAnsi="Arial" w:cs="Arial"/>
          <w:sz w:val="20"/>
          <w:szCs w:val="20"/>
        </w:rPr>
        <w:t>Are the zero Doppler or time varying assumptions applicable for conformance testing of demod performance requirements in section 8 in TS 38.101-5 and 36.102?</w:t>
      </w:r>
    </w:p>
    <w:p w14:paraId="39A16E2F" w14:textId="797206D7" w:rsidR="0091796B" w:rsidRPr="0091796B" w:rsidRDefault="0091796B" w:rsidP="0091796B">
      <w:pPr>
        <w:spacing w:after="120"/>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Pr>
          <w:rFonts w:ascii="Arial" w:hAnsi="Arial" w:cs="Arial"/>
          <w:i/>
          <w:iCs/>
          <w:sz w:val="20"/>
          <w:szCs w:val="20"/>
        </w:rPr>
        <w:t>Zero Doppler</w:t>
      </w:r>
    </w:p>
    <w:p w14:paraId="5C13D6B0" w14:textId="77777777" w:rsidR="0091796B" w:rsidRDefault="0091796B" w:rsidP="00D555DA">
      <w:pPr>
        <w:spacing w:after="120"/>
        <w:jc w:val="both"/>
        <w:rPr>
          <w:rFonts w:ascii="Arial" w:hAnsi="Arial" w:cs="Arial"/>
          <w:sz w:val="20"/>
          <w:szCs w:val="20"/>
        </w:rPr>
      </w:pPr>
    </w:p>
    <w:p w14:paraId="23CFA7B3" w14:textId="276CDDF8" w:rsidR="00A2551F" w:rsidRPr="0091796B" w:rsidRDefault="0091796B" w:rsidP="0091796B">
      <w:pPr>
        <w:pStyle w:val="Heading2"/>
        <w:spacing w:before="120" w:after="120"/>
        <w:ind w:left="1138" w:hanging="1138"/>
      </w:pPr>
      <w:r>
        <w:t>2.3</w:t>
      </w:r>
      <w:r>
        <w:tab/>
      </w:r>
      <w:r>
        <w:rPr>
          <w:lang w:val="en-US"/>
        </w:rPr>
        <w:t>O</w:t>
      </w:r>
      <w:r w:rsidRPr="0091796B">
        <w:rPr>
          <w:lang w:val="en-US"/>
        </w:rPr>
        <w:t>ther than zero Doppler conditions</w:t>
      </w:r>
    </w:p>
    <w:p w14:paraId="33B3B77B" w14:textId="77777777" w:rsidR="0091796B" w:rsidRDefault="0091796B" w:rsidP="0064694A">
      <w:pPr>
        <w:jc w:val="both"/>
        <w:rPr>
          <w:rFonts w:ascii="Arial" w:hAnsi="Arial" w:cs="Arial"/>
          <w:sz w:val="20"/>
          <w:szCs w:val="20"/>
        </w:rPr>
      </w:pPr>
    </w:p>
    <w:p w14:paraId="13CC557D" w14:textId="1E408872" w:rsidR="0091796B" w:rsidRDefault="0091796B" w:rsidP="0091796B">
      <w:pPr>
        <w:spacing w:after="120"/>
        <w:jc w:val="both"/>
        <w:rPr>
          <w:rFonts w:ascii="Arial" w:hAnsi="Arial" w:cs="Arial"/>
          <w:sz w:val="20"/>
          <w:szCs w:val="20"/>
        </w:rPr>
      </w:pPr>
      <w:r w:rsidRPr="0091796B">
        <w:rPr>
          <w:rFonts w:ascii="Arial" w:hAnsi="Arial" w:cs="Arial"/>
          <w:b/>
          <w:bCs/>
          <w:sz w:val="20"/>
          <w:szCs w:val="20"/>
        </w:rPr>
        <w:t>Q</w:t>
      </w:r>
      <w:r>
        <w:rPr>
          <w:rFonts w:ascii="Arial" w:hAnsi="Arial" w:cs="Arial"/>
          <w:b/>
          <w:bCs/>
          <w:sz w:val="20"/>
          <w:szCs w:val="20"/>
        </w:rPr>
        <w:t>3a</w:t>
      </w:r>
      <w:r w:rsidRPr="0091796B">
        <w:rPr>
          <w:rFonts w:ascii="Arial" w:hAnsi="Arial" w:cs="Arial"/>
          <w:b/>
          <w:bCs/>
          <w:sz w:val="20"/>
          <w:szCs w:val="20"/>
        </w:rPr>
        <w:t xml:space="preserve">: </w:t>
      </w:r>
      <w:r w:rsidRPr="0091796B">
        <w:rPr>
          <w:rFonts w:ascii="Arial" w:hAnsi="Arial" w:cs="Arial"/>
          <w:sz w:val="20"/>
          <w:szCs w:val="20"/>
        </w:rPr>
        <w:t>For the NTN frequency error requirements defined in section 6.4.1 of TS 38.101-5, what is RAN4 assumption in terms of constant/variable Doppler and delay conditions for the other than zero Doppler conditions for GSO (different from GEO), GEO and NGSO?</w:t>
      </w:r>
    </w:p>
    <w:p w14:paraId="20F85309" w14:textId="04DB2BAA" w:rsidR="0091796B" w:rsidRPr="0091796B" w:rsidRDefault="0091796B" w:rsidP="0091796B">
      <w:pPr>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Pr="0091796B">
        <w:rPr>
          <w:rFonts w:ascii="Arial" w:hAnsi="Arial" w:cs="Arial"/>
          <w:i/>
          <w:iCs/>
          <w:sz w:val="20"/>
          <w:szCs w:val="20"/>
        </w:rPr>
        <w:t>RAN4 has not discussed nor made any assumption in terms of constant/variable Doppler and delay conditions for the other than zero Doppler conditions for GSO and NGSO. The Doppler and propagation delay characterization can be referenced to TR 38.811 section 5.3 and the scenario parameters can be referenced to TR 38.821 Table 4.2-2.</w:t>
      </w:r>
    </w:p>
    <w:p w14:paraId="525AFBC7" w14:textId="77777777" w:rsidR="00C67EBC" w:rsidRDefault="00C67EBC" w:rsidP="0064694A">
      <w:pPr>
        <w:jc w:val="both"/>
        <w:rPr>
          <w:rFonts w:ascii="Arial" w:hAnsi="Arial" w:cs="Arial"/>
          <w:sz w:val="20"/>
          <w:szCs w:val="20"/>
        </w:rPr>
      </w:pPr>
    </w:p>
    <w:p w14:paraId="3D6BB4F6" w14:textId="031B58D0" w:rsidR="0091796B" w:rsidRDefault="0091796B" w:rsidP="0091796B">
      <w:pPr>
        <w:spacing w:after="120"/>
        <w:jc w:val="both"/>
        <w:rPr>
          <w:rFonts w:ascii="Arial" w:hAnsi="Arial" w:cs="Arial"/>
          <w:sz w:val="20"/>
          <w:szCs w:val="20"/>
        </w:rPr>
      </w:pPr>
      <w:r w:rsidRPr="0091796B">
        <w:rPr>
          <w:rFonts w:ascii="Arial" w:hAnsi="Arial" w:cs="Arial"/>
          <w:b/>
          <w:bCs/>
          <w:sz w:val="20"/>
          <w:szCs w:val="20"/>
        </w:rPr>
        <w:t>Q</w:t>
      </w:r>
      <w:r>
        <w:rPr>
          <w:rFonts w:ascii="Arial" w:hAnsi="Arial" w:cs="Arial"/>
          <w:b/>
          <w:bCs/>
          <w:sz w:val="20"/>
          <w:szCs w:val="20"/>
        </w:rPr>
        <w:t>3b</w:t>
      </w:r>
      <w:r w:rsidRPr="0091796B">
        <w:rPr>
          <w:rFonts w:ascii="Arial" w:hAnsi="Arial" w:cs="Arial"/>
          <w:b/>
          <w:bCs/>
          <w:sz w:val="20"/>
          <w:szCs w:val="20"/>
        </w:rPr>
        <w:t xml:space="preserve">: </w:t>
      </w:r>
      <w:r w:rsidRPr="0091796B">
        <w:rPr>
          <w:rFonts w:ascii="Arial" w:hAnsi="Arial" w:cs="Arial"/>
          <w:sz w:val="20"/>
          <w:szCs w:val="20"/>
        </w:rPr>
        <w:t>In case of constant Doppler conditions, does RAN4 assume the UE Doppler and delay pre-compensation mechanisms only apply to the constant Doppler while they don’t apply to any time-varying Doppler or time delay introduced by satellite model in conformance testing?</w:t>
      </w:r>
    </w:p>
    <w:p w14:paraId="6B953F09" w14:textId="69C02ECA" w:rsidR="0091796B" w:rsidRDefault="0091796B" w:rsidP="0091796B">
      <w:pPr>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Pr="0091796B">
        <w:rPr>
          <w:rFonts w:ascii="Arial" w:hAnsi="Arial" w:cs="Arial"/>
          <w:i/>
          <w:iCs/>
          <w:sz w:val="20"/>
          <w:szCs w:val="20"/>
        </w:rPr>
        <w:t>RAN4 has not made the assumption that the UE Doppler and delay pre-compensation mechanisms only apply to the constant Doppler.</w:t>
      </w:r>
    </w:p>
    <w:p w14:paraId="321CFDB8" w14:textId="77777777" w:rsidR="0091796B" w:rsidRDefault="0091796B" w:rsidP="0091796B">
      <w:pPr>
        <w:jc w:val="both"/>
        <w:rPr>
          <w:rFonts w:ascii="Arial" w:hAnsi="Arial" w:cs="Arial"/>
          <w:sz w:val="20"/>
          <w:szCs w:val="20"/>
        </w:rPr>
      </w:pPr>
    </w:p>
    <w:p w14:paraId="39A173F1" w14:textId="412704CD" w:rsidR="0091796B" w:rsidRDefault="0091796B" w:rsidP="0091796B">
      <w:pPr>
        <w:spacing w:after="120"/>
        <w:jc w:val="both"/>
        <w:rPr>
          <w:rFonts w:ascii="Arial" w:hAnsi="Arial" w:cs="Arial"/>
          <w:sz w:val="20"/>
          <w:szCs w:val="20"/>
        </w:rPr>
      </w:pPr>
      <w:r w:rsidRPr="0091796B">
        <w:rPr>
          <w:rFonts w:ascii="Arial" w:hAnsi="Arial" w:cs="Arial"/>
          <w:b/>
          <w:bCs/>
          <w:sz w:val="20"/>
          <w:szCs w:val="20"/>
        </w:rPr>
        <w:t>Q3a</w:t>
      </w:r>
      <w:r w:rsidRPr="0091796B">
        <w:rPr>
          <w:rFonts w:ascii="Arial" w:hAnsi="Arial" w:cs="Arial"/>
          <w:sz w:val="20"/>
          <w:szCs w:val="20"/>
        </w:rPr>
        <w:t xml:space="preserve"> and </w:t>
      </w:r>
      <w:r w:rsidRPr="0091796B">
        <w:rPr>
          <w:rFonts w:ascii="Arial" w:hAnsi="Arial" w:cs="Arial"/>
          <w:b/>
          <w:bCs/>
          <w:sz w:val="20"/>
          <w:szCs w:val="20"/>
        </w:rPr>
        <w:t>Q3b</w:t>
      </w:r>
      <w:r w:rsidRPr="0091796B">
        <w:rPr>
          <w:rFonts w:ascii="Arial" w:hAnsi="Arial" w:cs="Arial"/>
          <w:sz w:val="20"/>
          <w:szCs w:val="20"/>
        </w:rPr>
        <w:t xml:space="preserve"> also apply to frequency error requirements defined in TS 36.102 section 6.4A.1 and 6.4B.1. Please answer in the context of TS 36.102 also.</w:t>
      </w:r>
    </w:p>
    <w:p w14:paraId="72F845FA" w14:textId="7D45EE35" w:rsidR="0091796B" w:rsidRPr="0091796B" w:rsidRDefault="0091796B" w:rsidP="0091796B">
      <w:pPr>
        <w:spacing w:after="120"/>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0021540E" w:rsidRPr="0021540E">
        <w:rPr>
          <w:rFonts w:ascii="Arial" w:hAnsi="Arial" w:cs="Arial"/>
          <w:i/>
          <w:iCs/>
          <w:sz w:val="20"/>
          <w:szCs w:val="20"/>
        </w:rPr>
        <w:t>The applicability is the same as TS 38.101-5.</w:t>
      </w:r>
    </w:p>
    <w:p w14:paraId="7114FE46" w14:textId="77777777" w:rsidR="000E3A83" w:rsidRPr="0091796B" w:rsidRDefault="000E3A83" w:rsidP="000E3A83">
      <w:pPr>
        <w:jc w:val="both"/>
        <w:rPr>
          <w:rFonts w:ascii="Arial" w:hAnsi="Arial" w:cs="Arial"/>
          <w:sz w:val="20"/>
          <w:szCs w:val="20"/>
        </w:rPr>
      </w:pPr>
    </w:p>
    <w:p w14:paraId="65388B34" w14:textId="24AB95CD" w:rsidR="0021540E" w:rsidRPr="0091796B" w:rsidRDefault="0021540E" w:rsidP="0021540E">
      <w:pPr>
        <w:pStyle w:val="Heading2"/>
        <w:spacing w:before="120" w:after="120"/>
        <w:ind w:left="1138" w:hanging="1138"/>
      </w:pPr>
      <w:r>
        <w:t>2.4</w:t>
      </w:r>
      <w:r>
        <w:tab/>
      </w:r>
      <w:r>
        <w:rPr>
          <w:lang w:val="en-US"/>
        </w:rPr>
        <w:t>S</w:t>
      </w:r>
      <w:r w:rsidRPr="0021540E">
        <w:rPr>
          <w:lang w:val="en-US"/>
        </w:rPr>
        <w:t>atellite propagator model</w:t>
      </w:r>
    </w:p>
    <w:p w14:paraId="7972A8B3" w14:textId="77777777" w:rsidR="0021540E" w:rsidRDefault="0021540E" w:rsidP="0021540E">
      <w:pPr>
        <w:jc w:val="both"/>
        <w:rPr>
          <w:rFonts w:ascii="Arial" w:hAnsi="Arial" w:cs="Arial"/>
          <w:sz w:val="20"/>
          <w:szCs w:val="20"/>
        </w:rPr>
      </w:pPr>
    </w:p>
    <w:p w14:paraId="76A5397F" w14:textId="1F690F0E" w:rsidR="0021540E" w:rsidRDefault="0021540E" w:rsidP="0021540E">
      <w:pPr>
        <w:spacing w:after="120"/>
        <w:jc w:val="both"/>
        <w:rPr>
          <w:rFonts w:ascii="Arial" w:hAnsi="Arial" w:cs="Arial"/>
          <w:sz w:val="20"/>
          <w:szCs w:val="20"/>
        </w:rPr>
      </w:pPr>
      <w:r w:rsidRPr="0091796B">
        <w:rPr>
          <w:rFonts w:ascii="Arial" w:hAnsi="Arial" w:cs="Arial"/>
          <w:b/>
          <w:bCs/>
          <w:sz w:val="20"/>
          <w:szCs w:val="20"/>
        </w:rPr>
        <w:t>Q</w:t>
      </w:r>
      <w:r>
        <w:rPr>
          <w:rFonts w:ascii="Arial" w:hAnsi="Arial" w:cs="Arial"/>
          <w:b/>
          <w:bCs/>
          <w:sz w:val="20"/>
          <w:szCs w:val="20"/>
        </w:rPr>
        <w:t>4a</w:t>
      </w:r>
      <w:r w:rsidRPr="0091796B">
        <w:rPr>
          <w:rFonts w:ascii="Arial" w:hAnsi="Arial" w:cs="Arial"/>
          <w:b/>
          <w:bCs/>
          <w:sz w:val="20"/>
          <w:szCs w:val="20"/>
        </w:rPr>
        <w:t xml:space="preserve">: </w:t>
      </w:r>
      <w:r w:rsidRPr="0021540E">
        <w:rPr>
          <w:rFonts w:ascii="Arial" w:hAnsi="Arial" w:cs="Arial"/>
          <w:sz w:val="20"/>
          <w:szCs w:val="20"/>
        </w:rPr>
        <w:t>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14:paraId="69442751" w14:textId="1BBA9D2D" w:rsidR="0021540E" w:rsidRDefault="0021540E" w:rsidP="0021540E">
      <w:pPr>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00615E97">
        <w:rPr>
          <w:rFonts w:ascii="Arial" w:hAnsi="Arial" w:cs="Arial"/>
          <w:i/>
          <w:iCs/>
          <w:sz w:val="20"/>
          <w:szCs w:val="20"/>
        </w:rPr>
        <w:t>No</w:t>
      </w:r>
    </w:p>
    <w:p w14:paraId="1ACC6BBC" w14:textId="77777777" w:rsidR="00495736" w:rsidRDefault="00495736" w:rsidP="00495736">
      <w:pPr>
        <w:jc w:val="both"/>
        <w:rPr>
          <w:rFonts w:ascii="Arial" w:hAnsi="Arial" w:cs="Arial"/>
          <w:sz w:val="20"/>
          <w:szCs w:val="20"/>
        </w:rPr>
      </w:pPr>
    </w:p>
    <w:p w14:paraId="15991455" w14:textId="0DCB649D" w:rsidR="0021540E" w:rsidRDefault="0021540E" w:rsidP="0021540E">
      <w:pPr>
        <w:spacing w:after="120"/>
        <w:jc w:val="both"/>
        <w:rPr>
          <w:rFonts w:ascii="Arial" w:hAnsi="Arial" w:cs="Arial"/>
          <w:sz w:val="20"/>
          <w:szCs w:val="20"/>
        </w:rPr>
      </w:pPr>
      <w:r w:rsidRPr="0091796B">
        <w:rPr>
          <w:rFonts w:ascii="Arial" w:hAnsi="Arial" w:cs="Arial"/>
          <w:b/>
          <w:bCs/>
          <w:sz w:val="20"/>
          <w:szCs w:val="20"/>
        </w:rPr>
        <w:t>Q</w:t>
      </w:r>
      <w:r>
        <w:rPr>
          <w:rFonts w:ascii="Arial" w:hAnsi="Arial" w:cs="Arial"/>
          <w:b/>
          <w:bCs/>
          <w:sz w:val="20"/>
          <w:szCs w:val="20"/>
        </w:rPr>
        <w:t>4b</w:t>
      </w:r>
      <w:r w:rsidRPr="0091796B">
        <w:rPr>
          <w:rFonts w:ascii="Arial" w:hAnsi="Arial" w:cs="Arial"/>
          <w:b/>
          <w:bCs/>
          <w:sz w:val="20"/>
          <w:szCs w:val="20"/>
        </w:rPr>
        <w:t xml:space="preserve">: </w:t>
      </w:r>
      <w:r w:rsidRPr="0021540E">
        <w:rPr>
          <w:rFonts w:ascii="Arial" w:hAnsi="Arial" w:cs="Arial"/>
          <w:sz w:val="20"/>
          <w:szCs w:val="20"/>
        </w:rPr>
        <w:t>Which RRM test cases listed under Annex A.14 are assuming a satellite motion trajectory based on the ephemeris using Eckstein-Hechler model as defined in TS 38.133 Annex B.5 (applicable also to 36.133 as per agreement in R4-2306370)?</w:t>
      </w:r>
    </w:p>
    <w:p w14:paraId="5CC6F325" w14:textId="71E266CE" w:rsidR="00495736" w:rsidRPr="0021540E" w:rsidRDefault="0021540E" w:rsidP="0021540E">
      <w:pPr>
        <w:spacing w:after="120"/>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Pr="0021540E">
        <w:rPr>
          <w:rFonts w:ascii="Arial" w:hAnsi="Arial" w:cs="Arial"/>
          <w:i/>
          <w:iCs/>
          <w:sz w:val="20"/>
          <w:szCs w:val="20"/>
        </w:rPr>
        <w:t>All RRM test cases unless otherwise stated</w:t>
      </w:r>
    </w:p>
    <w:p w14:paraId="621AC2E2" w14:textId="1EA35121" w:rsidR="0021540E" w:rsidRPr="0091796B" w:rsidRDefault="0021540E" w:rsidP="0021540E">
      <w:pPr>
        <w:pStyle w:val="Heading2"/>
        <w:spacing w:before="120" w:after="120"/>
        <w:ind w:left="1138" w:hanging="1138"/>
      </w:pPr>
      <w:r>
        <w:lastRenderedPageBreak/>
        <w:t>2.5</w:t>
      </w:r>
      <w:r>
        <w:tab/>
      </w:r>
      <w:r w:rsidRPr="0021540E">
        <w:rPr>
          <w:lang w:val="en-US"/>
        </w:rPr>
        <w:t>UE location updates for multipath fading channels</w:t>
      </w:r>
    </w:p>
    <w:p w14:paraId="25709E3E" w14:textId="77777777" w:rsidR="0021540E" w:rsidRPr="0064694A" w:rsidRDefault="0021540E" w:rsidP="006513A7">
      <w:pPr>
        <w:jc w:val="both"/>
        <w:rPr>
          <w:rFonts w:ascii="Arial" w:hAnsi="Arial" w:cs="Arial"/>
          <w:sz w:val="20"/>
          <w:szCs w:val="20"/>
        </w:rPr>
      </w:pPr>
    </w:p>
    <w:p w14:paraId="0E361FDD" w14:textId="0D24939E" w:rsidR="0021540E" w:rsidRDefault="0021540E" w:rsidP="0021540E">
      <w:pPr>
        <w:spacing w:after="120"/>
        <w:jc w:val="both"/>
        <w:rPr>
          <w:rFonts w:ascii="Arial" w:hAnsi="Arial" w:cs="Arial"/>
          <w:sz w:val="20"/>
          <w:szCs w:val="20"/>
        </w:rPr>
      </w:pPr>
      <w:r w:rsidRPr="0091796B">
        <w:rPr>
          <w:rFonts w:ascii="Arial" w:hAnsi="Arial" w:cs="Arial"/>
          <w:b/>
          <w:bCs/>
          <w:sz w:val="20"/>
          <w:szCs w:val="20"/>
        </w:rPr>
        <w:t>Q</w:t>
      </w:r>
      <w:r>
        <w:rPr>
          <w:rFonts w:ascii="Arial" w:hAnsi="Arial" w:cs="Arial"/>
          <w:b/>
          <w:bCs/>
          <w:sz w:val="20"/>
          <w:szCs w:val="20"/>
        </w:rPr>
        <w:t>5a</w:t>
      </w:r>
      <w:r w:rsidRPr="0091796B">
        <w:rPr>
          <w:rFonts w:ascii="Arial" w:hAnsi="Arial" w:cs="Arial"/>
          <w:b/>
          <w:bCs/>
          <w:sz w:val="20"/>
          <w:szCs w:val="20"/>
        </w:rPr>
        <w:t xml:space="preserve">: </w:t>
      </w:r>
      <w:r w:rsidRPr="0021540E">
        <w:rPr>
          <w:rFonts w:ascii="Arial" w:hAnsi="Arial" w:cs="Arial"/>
          <w:sz w:val="20"/>
          <w:szCs w:val="20"/>
        </w:rPr>
        <w:t>For conformance testing of TS 38.101-5 section 8 requirements in multipath fading channel, should UE location updates follow UE motion?</w:t>
      </w:r>
    </w:p>
    <w:p w14:paraId="4D7128C4" w14:textId="1D18D9B5" w:rsidR="0021540E" w:rsidRDefault="0021540E" w:rsidP="0021540E">
      <w:pPr>
        <w:jc w:val="both"/>
        <w:rPr>
          <w:rFonts w:ascii="Arial" w:hAnsi="Arial" w:cs="Arial"/>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Pr="0021540E">
        <w:rPr>
          <w:rFonts w:ascii="Arial" w:hAnsi="Arial" w:cs="Arial"/>
          <w:i/>
          <w:iCs/>
          <w:sz w:val="20"/>
          <w:szCs w:val="20"/>
        </w:rPr>
        <w:t>UE is expected to be stationary in the test chamber. It is unclear whether GNSS is available for UE location identification.</w:t>
      </w:r>
    </w:p>
    <w:p w14:paraId="0935CBFC" w14:textId="77777777" w:rsidR="0021540E" w:rsidRDefault="0021540E" w:rsidP="0021540E">
      <w:pPr>
        <w:jc w:val="both"/>
        <w:rPr>
          <w:rFonts w:ascii="Arial" w:hAnsi="Arial" w:cs="Arial"/>
          <w:sz w:val="20"/>
          <w:szCs w:val="20"/>
        </w:rPr>
      </w:pPr>
    </w:p>
    <w:p w14:paraId="6FDF41C9" w14:textId="02D61E3E" w:rsidR="0021540E" w:rsidRDefault="0021540E" w:rsidP="0021540E">
      <w:pPr>
        <w:spacing w:after="120"/>
        <w:jc w:val="both"/>
        <w:rPr>
          <w:rFonts w:ascii="Arial" w:hAnsi="Arial" w:cs="Arial"/>
          <w:sz w:val="20"/>
          <w:szCs w:val="20"/>
        </w:rPr>
      </w:pPr>
      <w:r w:rsidRPr="0091796B">
        <w:rPr>
          <w:rFonts w:ascii="Arial" w:hAnsi="Arial" w:cs="Arial"/>
          <w:b/>
          <w:bCs/>
          <w:sz w:val="20"/>
          <w:szCs w:val="20"/>
        </w:rPr>
        <w:t>Q</w:t>
      </w:r>
      <w:r>
        <w:rPr>
          <w:rFonts w:ascii="Arial" w:hAnsi="Arial" w:cs="Arial"/>
          <w:b/>
          <w:bCs/>
          <w:sz w:val="20"/>
          <w:szCs w:val="20"/>
        </w:rPr>
        <w:t>5b</w:t>
      </w:r>
      <w:r w:rsidRPr="0091796B">
        <w:rPr>
          <w:rFonts w:ascii="Arial" w:hAnsi="Arial" w:cs="Arial"/>
          <w:b/>
          <w:bCs/>
          <w:sz w:val="20"/>
          <w:szCs w:val="20"/>
        </w:rPr>
        <w:t xml:space="preserve">: </w:t>
      </w:r>
      <w:r w:rsidRPr="0021540E">
        <w:rPr>
          <w:rFonts w:ascii="Arial" w:hAnsi="Arial" w:cs="Arial"/>
          <w:sz w:val="20"/>
          <w:szCs w:val="20"/>
        </w:rPr>
        <w:t>For conformance testing of TS 38.133 Annex A.14 RRM test cases in multipath fading channel, should UE location updates follow UE motion?</w:t>
      </w:r>
    </w:p>
    <w:p w14:paraId="7D74AC8E" w14:textId="3FA5490C" w:rsidR="00DF2F4F" w:rsidRDefault="0021540E" w:rsidP="0021540E">
      <w:pPr>
        <w:jc w:val="both"/>
        <w:rPr>
          <w:rFonts w:ascii="Arial" w:hAnsi="Arial" w:cs="Arial"/>
          <w:i/>
          <w:iCs/>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Pr="0021540E">
        <w:rPr>
          <w:rFonts w:ascii="Arial" w:hAnsi="Arial" w:cs="Arial"/>
          <w:i/>
          <w:iCs/>
          <w:sz w:val="20"/>
          <w:szCs w:val="20"/>
        </w:rPr>
        <w:t>If UE motion cannot be emulated in test chamber, UE location can be provided by TE via AT command.</w:t>
      </w:r>
    </w:p>
    <w:p w14:paraId="17DB6206" w14:textId="77777777" w:rsidR="0021540E" w:rsidRDefault="0021540E" w:rsidP="0021540E">
      <w:pPr>
        <w:jc w:val="both"/>
        <w:rPr>
          <w:rFonts w:ascii="Arial" w:hAnsi="Arial" w:cs="Arial"/>
          <w:b/>
          <w:bCs/>
          <w:sz w:val="20"/>
          <w:szCs w:val="20"/>
        </w:rPr>
      </w:pPr>
    </w:p>
    <w:p w14:paraId="43E35C6F" w14:textId="4AC6D767" w:rsidR="0021540E" w:rsidRDefault="0021540E" w:rsidP="0021540E">
      <w:pPr>
        <w:spacing w:after="120"/>
        <w:jc w:val="both"/>
        <w:rPr>
          <w:rFonts w:ascii="Arial" w:hAnsi="Arial" w:cs="Arial"/>
          <w:sz w:val="20"/>
          <w:szCs w:val="20"/>
        </w:rPr>
      </w:pPr>
      <w:r w:rsidRPr="0021540E">
        <w:rPr>
          <w:rFonts w:ascii="Arial" w:hAnsi="Arial" w:cs="Arial"/>
          <w:sz w:val="20"/>
          <w:szCs w:val="20"/>
        </w:rPr>
        <w:t xml:space="preserve">Q5a and </w:t>
      </w:r>
      <w:r w:rsidRPr="0021540E">
        <w:rPr>
          <w:rFonts w:ascii="Arial" w:hAnsi="Arial" w:cs="Arial"/>
          <w:b/>
          <w:bCs/>
          <w:sz w:val="20"/>
          <w:szCs w:val="20"/>
        </w:rPr>
        <w:t>Q5b</w:t>
      </w:r>
      <w:r w:rsidRPr="0021540E">
        <w:rPr>
          <w:rFonts w:ascii="Arial" w:hAnsi="Arial" w:cs="Arial"/>
          <w:sz w:val="20"/>
          <w:szCs w:val="20"/>
        </w:rPr>
        <w:t xml:space="preserve"> also apply to section 8 requirements of TS 36.102 and RRM test cases in TS 36.133. Please answer in the context of TS 36.102 and TS 36.133 also.</w:t>
      </w:r>
    </w:p>
    <w:p w14:paraId="4CD7779F" w14:textId="68FF1ACF" w:rsidR="0021540E" w:rsidRDefault="0021540E" w:rsidP="0021540E">
      <w:pPr>
        <w:jc w:val="both"/>
        <w:rPr>
          <w:rFonts w:ascii="Arial" w:hAnsi="Arial" w:cs="Arial"/>
          <w:i/>
          <w:iCs/>
          <w:sz w:val="20"/>
          <w:szCs w:val="20"/>
        </w:rPr>
      </w:pPr>
      <w:r>
        <w:rPr>
          <w:rFonts w:ascii="Arial" w:hAnsi="Arial" w:cs="Arial"/>
          <w:b/>
          <w:bCs/>
          <w:i/>
          <w:iCs/>
          <w:sz w:val="20"/>
          <w:szCs w:val="20"/>
        </w:rPr>
        <w:t>Answer</w:t>
      </w:r>
      <w:r w:rsidRPr="00C67EBC">
        <w:rPr>
          <w:rFonts w:ascii="Arial" w:hAnsi="Arial" w:cs="Arial"/>
          <w:i/>
          <w:iCs/>
          <w:sz w:val="20"/>
          <w:szCs w:val="20"/>
        </w:rPr>
        <w:t xml:space="preserve">: </w:t>
      </w:r>
      <w:r w:rsidRPr="0021540E">
        <w:rPr>
          <w:rFonts w:ascii="Arial" w:hAnsi="Arial" w:cs="Arial"/>
          <w:i/>
          <w:iCs/>
          <w:sz w:val="20"/>
          <w:szCs w:val="20"/>
        </w:rPr>
        <w:t>The applicability is the same as TS 38.101-5 and TS 38.133.</w:t>
      </w:r>
    </w:p>
    <w:p w14:paraId="2A78D417" w14:textId="77777777" w:rsidR="0021540E" w:rsidRPr="0021540E" w:rsidRDefault="0021540E" w:rsidP="0021540E">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7F8E3431" w14:textId="38373B8A" w:rsidR="000E3A83" w:rsidRPr="009A1B25" w:rsidRDefault="000366C9" w:rsidP="000E3A83">
      <w:pPr>
        <w:spacing w:after="120"/>
        <w:jc w:val="both"/>
        <w:rPr>
          <w:rFonts w:ascii="Arial" w:hAnsi="Arial" w:cs="Arial"/>
          <w:sz w:val="20"/>
          <w:szCs w:val="20"/>
        </w:rPr>
      </w:pPr>
      <w:r w:rsidRPr="000366C9">
        <w:rPr>
          <w:rFonts w:ascii="Arial" w:hAnsi="Arial" w:cs="Arial"/>
          <w:sz w:val="20"/>
          <w:szCs w:val="20"/>
        </w:rPr>
        <w:t xml:space="preserve">In this contribution, we intend to share our views and answers to </w:t>
      </w:r>
      <w:r w:rsidR="00F324C6">
        <w:rPr>
          <w:rFonts w:ascii="Arial" w:hAnsi="Arial" w:cs="Arial"/>
          <w:sz w:val="20"/>
          <w:szCs w:val="20"/>
        </w:rPr>
        <w:t>the</w:t>
      </w:r>
      <w:r w:rsidRPr="000366C9">
        <w:rPr>
          <w:rFonts w:ascii="Arial" w:hAnsi="Arial" w:cs="Arial"/>
          <w:sz w:val="20"/>
          <w:szCs w:val="20"/>
        </w:rPr>
        <w:t xml:space="preserve"> questions</w:t>
      </w:r>
      <w:r w:rsidR="000E3A83">
        <w:rPr>
          <w:rFonts w:ascii="Arial" w:hAnsi="Arial" w:cs="Arial"/>
          <w:sz w:val="20"/>
          <w:szCs w:val="20"/>
        </w:rPr>
        <w:t xml:space="preserve"> </w:t>
      </w:r>
      <w:r w:rsidR="00F324C6">
        <w:rPr>
          <w:rFonts w:ascii="Arial" w:hAnsi="Arial" w:cs="Arial"/>
          <w:sz w:val="20"/>
          <w:szCs w:val="20"/>
        </w:rPr>
        <w:t>raised in RAN5 LS to RAN4 on clarifications for NTN.</w:t>
      </w:r>
      <w:r w:rsidR="000E3A83">
        <w:rPr>
          <w:rFonts w:ascii="Arial" w:hAnsi="Arial" w:cs="Arial"/>
          <w:sz w:val="20"/>
          <w:szCs w:val="20"/>
        </w:rPr>
        <w:t xml:space="preserve">                               </w:t>
      </w:r>
    </w:p>
    <w:p w14:paraId="4B8DF18E" w14:textId="77777777" w:rsidR="000A54BB" w:rsidRPr="000A54BB" w:rsidRDefault="000A54BB" w:rsidP="001938B6">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995BDC3" w14:textId="29F8B092" w:rsidR="008F76A7" w:rsidRPr="00F324C6" w:rsidRDefault="000A54BB" w:rsidP="00F324C6">
      <w:pPr>
        <w:pStyle w:val="EX"/>
        <w:spacing w:after="180"/>
        <w:ind w:left="374" w:hanging="374"/>
        <w:jc w:val="both"/>
        <w:rPr>
          <w:rFonts w:ascii="Arial" w:hAnsi="Arial" w:cs="Arial"/>
          <w:bCs/>
          <w:sz w:val="20"/>
          <w:szCs w:val="20"/>
        </w:rPr>
      </w:pPr>
      <w:r w:rsidRPr="000A54BB">
        <w:rPr>
          <w:rFonts w:ascii="Arial" w:hAnsi="Arial" w:cs="Arial"/>
          <w:bCs/>
          <w:sz w:val="20"/>
          <w:szCs w:val="20"/>
          <w:lang w:val="en-GB"/>
        </w:rPr>
        <w:t>R</w:t>
      </w:r>
      <w:r w:rsidR="00F324C6">
        <w:rPr>
          <w:rFonts w:ascii="Arial" w:hAnsi="Arial" w:cs="Arial"/>
          <w:bCs/>
          <w:sz w:val="20"/>
          <w:szCs w:val="20"/>
          <w:lang w:val="en-GB"/>
        </w:rPr>
        <w:t>5</w:t>
      </w:r>
      <w:r w:rsidRPr="000A54BB">
        <w:rPr>
          <w:rFonts w:ascii="Arial" w:hAnsi="Arial" w:cs="Arial"/>
          <w:bCs/>
          <w:sz w:val="20"/>
          <w:szCs w:val="20"/>
          <w:lang w:val="en-GB"/>
        </w:rPr>
        <w:t>-</w:t>
      </w:r>
      <w:r w:rsidR="00F324C6">
        <w:rPr>
          <w:rFonts w:ascii="Arial" w:hAnsi="Arial" w:cs="Arial"/>
          <w:bCs/>
          <w:sz w:val="20"/>
          <w:szCs w:val="20"/>
          <w:lang w:val="en-GB"/>
        </w:rPr>
        <w:t>233672</w:t>
      </w:r>
      <w:r w:rsidRPr="000A54BB">
        <w:rPr>
          <w:rFonts w:ascii="Arial" w:hAnsi="Arial" w:cs="Arial"/>
          <w:bCs/>
          <w:sz w:val="20"/>
          <w:szCs w:val="20"/>
          <w:lang w:val="en-GB"/>
        </w:rPr>
        <w:t xml:space="preserve"> </w:t>
      </w:r>
      <w:r>
        <w:rPr>
          <w:rFonts w:ascii="Arial" w:hAnsi="Arial" w:cs="Arial"/>
          <w:bCs/>
          <w:sz w:val="20"/>
          <w:szCs w:val="20"/>
          <w:lang w:val="en-GB"/>
        </w:rPr>
        <w:t>“</w:t>
      </w:r>
      <w:r w:rsidR="00F324C6" w:rsidRPr="00F324C6">
        <w:rPr>
          <w:rFonts w:ascii="Arial" w:hAnsi="Arial" w:cs="Arial"/>
          <w:bCs/>
          <w:sz w:val="20"/>
          <w:szCs w:val="20"/>
          <w:lang w:val="en-GB"/>
        </w:rPr>
        <w:t>LS on clarifications for Non-Terrestrial Networks</w:t>
      </w:r>
      <w:r>
        <w:rPr>
          <w:rFonts w:ascii="Arial" w:hAnsi="Arial" w:cs="Arial"/>
          <w:bCs/>
          <w:sz w:val="20"/>
          <w:szCs w:val="20"/>
          <w:lang w:val="en-GB"/>
        </w:rPr>
        <w:t>”</w:t>
      </w:r>
      <w:r w:rsidRPr="000A54BB">
        <w:rPr>
          <w:rFonts w:ascii="Arial" w:hAnsi="Arial" w:cs="Arial"/>
          <w:bCs/>
          <w:sz w:val="20"/>
          <w:szCs w:val="20"/>
          <w:lang w:val="en-GB"/>
        </w:rPr>
        <w:t xml:space="preserve">, </w:t>
      </w:r>
      <w:r w:rsidR="00F324C6">
        <w:rPr>
          <w:rFonts w:ascii="Arial" w:hAnsi="Arial" w:cs="Arial"/>
          <w:bCs/>
          <w:sz w:val="20"/>
          <w:szCs w:val="20"/>
          <w:lang w:val="en-GB"/>
        </w:rPr>
        <w:t>RAN5</w:t>
      </w:r>
      <w:r>
        <w:rPr>
          <w:rFonts w:ascii="Arial" w:hAnsi="Arial" w:cs="Arial"/>
          <w:bCs/>
          <w:sz w:val="20"/>
          <w:szCs w:val="20"/>
          <w:lang w:val="en-GB"/>
        </w:rPr>
        <w:t xml:space="preserve">, </w:t>
      </w:r>
      <w:r w:rsidRPr="000A54BB">
        <w:rPr>
          <w:rFonts w:ascii="Arial" w:hAnsi="Arial" w:cs="Arial"/>
          <w:bCs/>
          <w:sz w:val="20"/>
          <w:szCs w:val="20"/>
          <w:lang w:val="en-GB"/>
        </w:rPr>
        <w:t>3GPP TSG-RAN WG</w:t>
      </w:r>
      <w:r w:rsidR="00F324C6">
        <w:rPr>
          <w:rFonts w:ascii="Arial" w:hAnsi="Arial" w:cs="Arial"/>
          <w:bCs/>
          <w:sz w:val="20"/>
          <w:szCs w:val="20"/>
          <w:lang w:val="en-GB"/>
        </w:rPr>
        <w:t>5</w:t>
      </w:r>
      <w:r w:rsidRPr="000A54BB">
        <w:rPr>
          <w:rFonts w:ascii="Arial" w:hAnsi="Arial" w:cs="Arial"/>
          <w:bCs/>
          <w:sz w:val="20"/>
          <w:szCs w:val="20"/>
          <w:lang w:val="en-GB"/>
        </w:rPr>
        <w:t xml:space="preserve"> Meeting #</w:t>
      </w:r>
      <w:r w:rsidR="00F324C6">
        <w:rPr>
          <w:rFonts w:ascii="Arial" w:hAnsi="Arial" w:cs="Arial"/>
          <w:bCs/>
          <w:sz w:val="20"/>
          <w:szCs w:val="20"/>
          <w:lang w:val="en-GB"/>
        </w:rPr>
        <w:t>99</w:t>
      </w:r>
      <w:r w:rsidRPr="000A54BB">
        <w:rPr>
          <w:rFonts w:ascii="Arial" w:hAnsi="Arial" w:cs="Arial"/>
          <w:bCs/>
          <w:sz w:val="20"/>
          <w:szCs w:val="20"/>
          <w:lang w:val="en-GB"/>
        </w:rPr>
        <w:t xml:space="preserve">, </w:t>
      </w:r>
      <w:r w:rsidR="00F324C6">
        <w:rPr>
          <w:rFonts w:ascii="Arial" w:hAnsi="Arial" w:cs="Arial"/>
          <w:bCs/>
          <w:sz w:val="20"/>
          <w:szCs w:val="20"/>
          <w:lang w:val="en-GB"/>
        </w:rPr>
        <w:t>Incheon, South Korea</w:t>
      </w:r>
      <w:r w:rsidRPr="000A54BB">
        <w:rPr>
          <w:rFonts w:ascii="Arial" w:hAnsi="Arial" w:cs="Arial"/>
          <w:bCs/>
          <w:sz w:val="20"/>
          <w:szCs w:val="20"/>
          <w:lang w:val="en-GB"/>
        </w:rPr>
        <w:t xml:space="preserve">, </w:t>
      </w:r>
      <w:r w:rsidR="00F324C6">
        <w:rPr>
          <w:rFonts w:ascii="Arial" w:hAnsi="Arial" w:cs="Arial"/>
          <w:bCs/>
          <w:sz w:val="20"/>
          <w:szCs w:val="20"/>
          <w:lang w:val="en-GB"/>
        </w:rPr>
        <w:t>May</w:t>
      </w:r>
      <w:r>
        <w:rPr>
          <w:rFonts w:ascii="Arial" w:hAnsi="Arial" w:cs="Arial"/>
          <w:bCs/>
          <w:sz w:val="20"/>
          <w:szCs w:val="20"/>
          <w:lang w:val="en-GB"/>
        </w:rPr>
        <w:t xml:space="preserve"> 2</w:t>
      </w:r>
      <w:r w:rsidR="00F324C6">
        <w:rPr>
          <w:rFonts w:ascii="Arial" w:hAnsi="Arial" w:cs="Arial"/>
          <w:bCs/>
          <w:sz w:val="20"/>
          <w:szCs w:val="20"/>
          <w:lang w:val="en-GB"/>
        </w:rPr>
        <w:t>2</w:t>
      </w:r>
      <w:r w:rsidR="00F324C6">
        <w:rPr>
          <w:rFonts w:ascii="Arial" w:hAnsi="Arial" w:cs="Arial"/>
          <w:bCs/>
          <w:sz w:val="20"/>
          <w:szCs w:val="20"/>
          <w:vertAlign w:val="superscript"/>
          <w:lang w:val="en-GB"/>
        </w:rPr>
        <w:t>nd</w:t>
      </w:r>
      <w:r w:rsidRPr="000A54BB">
        <w:rPr>
          <w:rFonts w:ascii="Arial" w:hAnsi="Arial" w:cs="Arial"/>
          <w:bCs/>
          <w:sz w:val="20"/>
          <w:szCs w:val="20"/>
          <w:lang w:val="en-GB"/>
        </w:rPr>
        <w:t xml:space="preserve"> – </w:t>
      </w:r>
      <w:r w:rsidR="00F324C6">
        <w:rPr>
          <w:rFonts w:ascii="Arial" w:hAnsi="Arial" w:cs="Arial"/>
          <w:bCs/>
          <w:sz w:val="20"/>
          <w:szCs w:val="20"/>
          <w:lang w:val="en-GB"/>
        </w:rPr>
        <w:t>26</w:t>
      </w:r>
      <w:r w:rsidR="00F324C6">
        <w:rPr>
          <w:rFonts w:ascii="Arial" w:hAnsi="Arial" w:cs="Arial"/>
          <w:bCs/>
          <w:sz w:val="20"/>
          <w:szCs w:val="20"/>
          <w:vertAlign w:val="superscript"/>
          <w:lang w:val="en-GB"/>
        </w:rPr>
        <w:t>th</w:t>
      </w:r>
      <w:r w:rsidRPr="000A54BB">
        <w:rPr>
          <w:rFonts w:ascii="Arial" w:hAnsi="Arial" w:cs="Arial"/>
          <w:bCs/>
          <w:sz w:val="20"/>
          <w:szCs w:val="20"/>
          <w:lang w:val="en-GB"/>
        </w:rPr>
        <w:t>, 202</w:t>
      </w:r>
      <w:r w:rsidR="00F324C6">
        <w:rPr>
          <w:rFonts w:ascii="Arial" w:hAnsi="Arial" w:cs="Arial"/>
          <w:bCs/>
          <w:sz w:val="20"/>
          <w:szCs w:val="20"/>
          <w:lang w:val="en-GB"/>
        </w:rPr>
        <w:t>3</w:t>
      </w:r>
    </w:p>
    <w:sectPr w:rsidR="008F76A7" w:rsidRPr="00F324C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1AA92" w14:textId="77777777" w:rsidR="002C79A7" w:rsidRDefault="002C79A7">
      <w:r>
        <w:separator/>
      </w:r>
    </w:p>
  </w:endnote>
  <w:endnote w:type="continuationSeparator" w:id="0">
    <w:p w14:paraId="1195606C" w14:textId="77777777" w:rsidR="002C79A7" w:rsidRDefault="002C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158B" w14:textId="77777777" w:rsidR="002C79A7" w:rsidRDefault="002C79A7">
      <w:r>
        <w:separator/>
      </w:r>
    </w:p>
  </w:footnote>
  <w:footnote w:type="continuationSeparator" w:id="0">
    <w:p w14:paraId="2D6147D8" w14:textId="77777777" w:rsidR="002C79A7" w:rsidRDefault="002C7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5DB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6C9"/>
    <w:rsid w:val="000369F4"/>
    <w:rsid w:val="00040095"/>
    <w:rsid w:val="00040A8C"/>
    <w:rsid w:val="00040B9B"/>
    <w:rsid w:val="00042309"/>
    <w:rsid w:val="00042B4B"/>
    <w:rsid w:val="00042D32"/>
    <w:rsid w:val="000446B1"/>
    <w:rsid w:val="00044DE2"/>
    <w:rsid w:val="00047271"/>
    <w:rsid w:val="00050FF1"/>
    <w:rsid w:val="00051255"/>
    <w:rsid w:val="00051834"/>
    <w:rsid w:val="000521A4"/>
    <w:rsid w:val="000526D6"/>
    <w:rsid w:val="000544CF"/>
    <w:rsid w:val="00054529"/>
    <w:rsid w:val="00054A22"/>
    <w:rsid w:val="000572D5"/>
    <w:rsid w:val="000602CA"/>
    <w:rsid w:val="000607C9"/>
    <w:rsid w:val="00061B4F"/>
    <w:rsid w:val="00062023"/>
    <w:rsid w:val="000655A6"/>
    <w:rsid w:val="00066C19"/>
    <w:rsid w:val="0006704A"/>
    <w:rsid w:val="0007513F"/>
    <w:rsid w:val="00076DD0"/>
    <w:rsid w:val="00080512"/>
    <w:rsid w:val="00080638"/>
    <w:rsid w:val="0008297C"/>
    <w:rsid w:val="000935D0"/>
    <w:rsid w:val="000940F1"/>
    <w:rsid w:val="00094B0E"/>
    <w:rsid w:val="00095EA8"/>
    <w:rsid w:val="000A0829"/>
    <w:rsid w:val="000A0A4F"/>
    <w:rsid w:val="000A0C3B"/>
    <w:rsid w:val="000A150F"/>
    <w:rsid w:val="000A365D"/>
    <w:rsid w:val="000A4877"/>
    <w:rsid w:val="000A54BB"/>
    <w:rsid w:val="000A68F3"/>
    <w:rsid w:val="000B6018"/>
    <w:rsid w:val="000B61FB"/>
    <w:rsid w:val="000B6AF7"/>
    <w:rsid w:val="000C16C8"/>
    <w:rsid w:val="000C1729"/>
    <w:rsid w:val="000C47C3"/>
    <w:rsid w:val="000C54D8"/>
    <w:rsid w:val="000C60A3"/>
    <w:rsid w:val="000D0571"/>
    <w:rsid w:val="000D0FD8"/>
    <w:rsid w:val="000D1DD8"/>
    <w:rsid w:val="000D2743"/>
    <w:rsid w:val="000D50E3"/>
    <w:rsid w:val="000D58AB"/>
    <w:rsid w:val="000D5AA9"/>
    <w:rsid w:val="000D6A52"/>
    <w:rsid w:val="000D6C55"/>
    <w:rsid w:val="000D7301"/>
    <w:rsid w:val="000E1A37"/>
    <w:rsid w:val="000E1CAF"/>
    <w:rsid w:val="000E2238"/>
    <w:rsid w:val="000E3A83"/>
    <w:rsid w:val="000E6A30"/>
    <w:rsid w:val="000E751D"/>
    <w:rsid w:val="000F42FB"/>
    <w:rsid w:val="001041BB"/>
    <w:rsid w:val="00104576"/>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07B"/>
    <w:rsid w:val="001476E2"/>
    <w:rsid w:val="001553DE"/>
    <w:rsid w:val="001603BD"/>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7772"/>
    <w:rsid w:val="001B7371"/>
    <w:rsid w:val="001B7504"/>
    <w:rsid w:val="001C21C3"/>
    <w:rsid w:val="001C28F4"/>
    <w:rsid w:val="001C62F8"/>
    <w:rsid w:val="001D02C2"/>
    <w:rsid w:val="001D1470"/>
    <w:rsid w:val="001D2A82"/>
    <w:rsid w:val="001E08B8"/>
    <w:rsid w:val="001E145D"/>
    <w:rsid w:val="001E5433"/>
    <w:rsid w:val="001E6049"/>
    <w:rsid w:val="001F0755"/>
    <w:rsid w:val="001F0C1D"/>
    <w:rsid w:val="001F1132"/>
    <w:rsid w:val="001F168B"/>
    <w:rsid w:val="001F4BE5"/>
    <w:rsid w:val="001F59D5"/>
    <w:rsid w:val="001F6315"/>
    <w:rsid w:val="001F6FF3"/>
    <w:rsid w:val="00204648"/>
    <w:rsid w:val="00205934"/>
    <w:rsid w:val="002107B1"/>
    <w:rsid w:val="002121FB"/>
    <w:rsid w:val="0021540E"/>
    <w:rsid w:val="00215B33"/>
    <w:rsid w:val="00215C07"/>
    <w:rsid w:val="0021744E"/>
    <w:rsid w:val="00217AE3"/>
    <w:rsid w:val="00217F77"/>
    <w:rsid w:val="0022541F"/>
    <w:rsid w:val="00226E52"/>
    <w:rsid w:val="00227765"/>
    <w:rsid w:val="00231349"/>
    <w:rsid w:val="002330A3"/>
    <w:rsid w:val="00233650"/>
    <w:rsid w:val="002347A2"/>
    <w:rsid w:val="00234D70"/>
    <w:rsid w:val="002363C0"/>
    <w:rsid w:val="00242B97"/>
    <w:rsid w:val="0024384F"/>
    <w:rsid w:val="002450A4"/>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79A7"/>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40E8A"/>
    <w:rsid w:val="0035086E"/>
    <w:rsid w:val="0035389E"/>
    <w:rsid w:val="0035462D"/>
    <w:rsid w:val="00354C53"/>
    <w:rsid w:val="00360BBA"/>
    <w:rsid w:val="00372A21"/>
    <w:rsid w:val="003765B8"/>
    <w:rsid w:val="00376B6D"/>
    <w:rsid w:val="003772E9"/>
    <w:rsid w:val="00381DCA"/>
    <w:rsid w:val="00382642"/>
    <w:rsid w:val="00382893"/>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3B62"/>
    <w:rsid w:val="003E7753"/>
    <w:rsid w:val="003E7ED9"/>
    <w:rsid w:val="003F07FB"/>
    <w:rsid w:val="003F0B00"/>
    <w:rsid w:val="003F0C6B"/>
    <w:rsid w:val="003F1DE5"/>
    <w:rsid w:val="003F275D"/>
    <w:rsid w:val="003F27E7"/>
    <w:rsid w:val="003F474B"/>
    <w:rsid w:val="003F5868"/>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35DC"/>
    <w:rsid w:val="004D412E"/>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09A5"/>
    <w:rsid w:val="0051276C"/>
    <w:rsid w:val="00522406"/>
    <w:rsid w:val="00523F59"/>
    <w:rsid w:val="00524E74"/>
    <w:rsid w:val="00526291"/>
    <w:rsid w:val="00527059"/>
    <w:rsid w:val="00527C02"/>
    <w:rsid w:val="00531036"/>
    <w:rsid w:val="0053388B"/>
    <w:rsid w:val="00534BE5"/>
    <w:rsid w:val="00534BF4"/>
    <w:rsid w:val="00535773"/>
    <w:rsid w:val="00543E6C"/>
    <w:rsid w:val="00545F02"/>
    <w:rsid w:val="0055291B"/>
    <w:rsid w:val="00556D61"/>
    <w:rsid w:val="00560892"/>
    <w:rsid w:val="00563714"/>
    <w:rsid w:val="00565087"/>
    <w:rsid w:val="00567534"/>
    <w:rsid w:val="00572E14"/>
    <w:rsid w:val="00572E94"/>
    <w:rsid w:val="0057381A"/>
    <w:rsid w:val="00575133"/>
    <w:rsid w:val="0057672C"/>
    <w:rsid w:val="005776DB"/>
    <w:rsid w:val="005833B5"/>
    <w:rsid w:val="005834F5"/>
    <w:rsid w:val="00583C12"/>
    <w:rsid w:val="005869F3"/>
    <w:rsid w:val="00593264"/>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73EA"/>
    <w:rsid w:val="00607E3C"/>
    <w:rsid w:val="00614FDF"/>
    <w:rsid w:val="006151BD"/>
    <w:rsid w:val="00615E97"/>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94A"/>
    <w:rsid w:val="00646F27"/>
    <w:rsid w:val="00647114"/>
    <w:rsid w:val="006513A7"/>
    <w:rsid w:val="006528E0"/>
    <w:rsid w:val="006540F3"/>
    <w:rsid w:val="00654ADA"/>
    <w:rsid w:val="00656249"/>
    <w:rsid w:val="00656B9D"/>
    <w:rsid w:val="00662106"/>
    <w:rsid w:val="00662852"/>
    <w:rsid w:val="00663541"/>
    <w:rsid w:val="00663BAD"/>
    <w:rsid w:val="0066559E"/>
    <w:rsid w:val="006660AB"/>
    <w:rsid w:val="00666B86"/>
    <w:rsid w:val="006758B1"/>
    <w:rsid w:val="0068290F"/>
    <w:rsid w:val="006847C4"/>
    <w:rsid w:val="0068530E"/>
    <w:rsid w:val="00685A25"/>
    <w:rsid w:val="00687D57"/>
    <w:rsid w:val="006959D1"/>
    <w:rsid w:val="006A1AB0"/>
    <w:rsid w:val="006A2C3D"/>
    <w:rsid w:val="006A323F"/>
    <w:rsid w:val="006A5D67"/>
    <w:rsid w:val="006A7137"/>
    <w:rsid w:val="006A7DEF"/>
    <w:rsid w:val="006B1090"/>
    <w:rsid w:val="006B30D0"/>
    <w:rsid w:val="006B3962"/>
    <w:rsid w:val="006B546D"/>
    <w:rsid w:val="006B6969"/>
    <w:rsid w:val="006B7D57"/>
    <w:rsid w:val="006C177D"/>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4564"/>
    <w:rsid w:val="00734A5B"/>
    <w:rsid w:val="007370EB"/>
    <w:rsid w:val="0074026F"/>
    <w:rsid w:val="00740A8B"/>
    <w:rsid w:val="007429F6"/>
    <w:rsid w:val="00744E3A"/>
    <w:rsid w:val="00744E76"/>
    <w:rsid w:val="0074799B"/>
    <w:rsid w:val="0075000F"/>
    <w:rsid w:val="00752198"/>
    <w:rsid w:val="00752254"/>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849"/>
    <w:rsid w:val="00781F0F"/>
    <w:rsid w:val="007833DA"/>
    <w:rsid w:val="00787683"/>
    <w:rsid w:val="007921F5"/>
    <w:rsid w:val="0079544F"/>
    <w:rsid w:val="007955FC"/>
    <w:rsid w:val="0079589B"/>
    <w:rsid w:val="007A57AC"/>
    <w:rsid w:val="007A6283"/>
    <w:rsid w:val="007A7C22"/>
    <w:rsid w:val="007A7EA5"/>
    <w:rsid w:val="007B500E"/>
    <w:rsid w:val="007B52E3"/>
    <w:rsid w:val="007B600E"/>
    <w:rsid w:val="007B6162"/>
    <w:rsid w:val="007D12CB"/>
    <w:rsid w:val="007D1CA7"/>
    <w:rsid w:val="007D7EEC"/>
    <w:rsid w:val="007E1E1E"/>
    <w:rsid w:val="007E20A7"/>
    <w:rsid w:val="007E27DA"/>
    <w:rsid w:val="007E33C8"/>
    <w:rsid w:val="007E3F11"/>
    <w:rsid w:val="007E448B"/>
    <w:rsid w:val="007E4845"/>
    <w:rsid w:val="007E5AE9"/>
    <w:rsid w:val="007E6354"/>
    <w:rsid w:val="007E6747"/>
    <w:rsid w:val="007F0F4A"/>
    <w:rsid w:val="007F1CFA"/>
    <w:rsid w:val="007F2042"/>
    <w:rsid w:val="007F221E"/>
    <w:rsid w:val="007F5061"/>
    <w:rsid w:val="00802493"/>
    <w:rsid w:val="008028A4"/>
    <w:rsid w:val="00802B8D"/>
    <w:rsid w:val="00802C23"/>
    <w:rsid w:val="00805884"/>
    <w:rsid w:val="00806E29"/>
    <w:rsid w:val="00813CAB"/>
    <w:rsid w:val="00814664"/>
    <w:rsid w:val="00814EEB"/>
    <w:rsid w:val="00815455"/>
    <w:rsid w:val="00816547"/>
    <w:rsid w:val="00816E79"/>
    <w:rsid w:val="0081783A"/>
    <w:rsid w:val="00820B25"/>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8066C"/>
    <w:rsid w:val="00880716"/>
    <w:rsid w:val="00880889"/>
    <w:rsid w:val="00882CF3"/>
    <w:rsid w:val="008855B9"/>
    <w:rsid w:val="00886F35"/>
    <w:rsid w:val="0088727A"/>
    <w:rsid w:val="0089062C"/>
    <w:rsid w:val="0089137B"/>
    <w:rsid w:val="00893E1A"/>
    <w:rsid w:val="00894406"/>
    <w:rsid w:val="00895E23"/>
    <w:rsid w:val="008A3527"/>
    <w:rsid w:val="008A5F18"/>
    <w:rsid w:val="008A78FF"/>
    <w:rsid w:val="008B4249"/>
    <w:rsid w:val="008B7C99"/>
    <w:rsid w:val="008C08B8"/>
    <w:rsid w:val="008C2245"/>
    <w:rsid w:val="008C384C"/>
    <w:rsid w:val="008C385C"/>
    <w:rsid w:val="008C494B"/>
    <w:rsid w:val="008C5916"/>
    <w:rsid w:val="008C5A52"/>
    <w:rsid w:val="008C64E3"/>
    <w:rsid w:val="008C6B21"/>
    <w:rsid w:val="008D01E5"/>
    <w:rsid w:val="008D0A3B"/>
    <w:rsid w:val="008D4262"/>
    <w:rsid w:val="008D4F18"/>
    <w:rsid w:val="008D74FE"/>
    <w:rsid w:val="008E2413"/>
    <w:rsid w:val="008E290E"/>
    <w:rsid w:val="008E7986"/>
    <w:rsid w:val="008E7B99"/>
    <w:rsid w:val="008F29A8"/>
    <w:rsid w:val="008F565C"/>
    <w:rsid w:val="008F626A"/>
    <w:rsid w:val="008F6DC9"/>
    <w:rsid w:val="008F76A7"/>
    <w:rsid w:val="0090271F"/>
    <w:rsid w:val="00902846"/>
    <w:rsid w:val="00902E23"/>
    <w:rsid w:val="00907543"/>
    <w:rsid w:val="0091018D"/>
    <w:rsid w:val="009114D7"/>
    <w:rsid w:val="00911898"/>
    <w:rsid w:val="0091348E"/>
    <w:rsid w:val="0091435F"/>
    <w:rsid w:val="00914B4B"/>
    <w:rsid w:val="00916637"/>
    <w:rsid w:val="00917334"/>
    <w:rsid w:val="0091796B"/>
    <w:rsid w:val="00917CCB"/>
    <w:rsid w:val="00921018"/>
    <w:rsid w:val="00921E71"/>
    <w:rsid w:val="00924C53"/>
    <w:rsid w:val="009251DB"/>
    <w:rsid w:val="00927F22"/>
    <w:rsid w:val="00930919"/>
    <w:rsid w:val="0093165E"/>
    <w:rsid w:val="00934C80"/>
    <w:rsid w:val="00935136"/>
    <w:rsid w:val="009357CD"/>
    <w:rsid w:val="009372B5"/>
    <w:rsid w:val="00940254"/>
    <w:rsid w:val="009422F1"/>
    <w:rsid w:val="00942EC2"/>
    <w:rsid w:val="00943F71"/>
    <w:rsid w:val="009459D9"/>
    <w:rsid w:val="0094625B"/>
    <w:rsid w:val="00952E04"/>
    <w:rsid w:val="00954A0C"/>
    <w:rsid w:val="00955390"/>
    <w:rsid w:val="009573DA"/>
    <w:rsid w:val="009574BA"/>
    <w:rsid w:val="00957852"/>
    <w:rsid w:val="00957B49"/>
    <w:rsid w:val="009608DF"/>
    <w:rsid w:val="009633E9"/>
    <w:rsid w:val="00964DA3"/>
    <w:rsid w:val="00965947"/>
    <w:rsid w:val="00965ED0"/>
    <w:rsid w:val="00966562"/>
    <w:rsid w:val="00971777"/>
    <w:rsid w:val="00972C7E"/>
    <w:rsid w:val="009733BF"/>
    <w:rsid w:val="009751F6"/>
    <w:rsid w:val="00976330"/>
    <w:rsid w:val="00982A84"/>
    <w:rsid w:val="0098313D"/>
    <w:rsid w:val="00983928"/>
    <w:rsid w:val="00991963"/>
    <w:rsid w:val="009929FF"/>
    <w:rsid w:val="009A162F"/>
    <w:rsid w:val="009A1B25"/>
    <w:rsid w:val="009A561E"/>
    <w:rsid w:val="009B1855"/>
    <w:rsid w:val="009B236A"/>
    <w:rsid w:val="009B373D"/>
    <w:rsid w:val="009B3A45"/>
    <w:rsid w:val="009C2313"/>
    <w:rsid w:val="009C3639"/>
    <w:rsid w:val="009C39CA"/>
    <w:rsid w:val="009C4F99"/>
    <w:rsid w:val="009D2B95"/>
    <w:rsid w:val="009D4870"/>
    <w:rsid w:val="009D528F"/>
    <w:rsid w:val="009D6C9C"/>
    <w:rsid w:val="009E0AD4"/>
    <w:rsid w:val="009E21E8"/>
    <w:rsid w:val="009E23D5"/>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102F2"/>
    <w:rsid w:val="00A10F02"/>
    <w:rsid w:val="00A13BCD"/>
    <w:rsid w:val="00A13C2E"/>
    <w:rsid w:val="00A14182"/>
    <w:rsid w:val="00A14D3F"/>
    <w:rsid w:val="00A15F1F"/>
    <w:rsid w:val="00A15F2F"/>
    <w:rsid w:val="00A164B4"/>
    <w:rsid w:val="00A168D7"/>
    <w:rsid w:val="00A16E7E"/>
    <w:rsid w:val="00A1778D"/>
    <w:rsid w:val="00A20472"/>
    <w:rsid w:val="00A21486"/>
    <w:rsid w:val="00A2152A"/>
    <w:rsid w:val="00A2222B"/>
    <w:rsid w:val="00A227DE"/>
    <w:rsid w:val="00A2551F"/>
    <w:rsid w:val="00A26248"/>
    <w:rsid w:val="00A26956"/>
    <w:rsid w:val="00A3009E"/>
    <w:rsid w:val="00A31634"/>
    <w:rsid w:val="00A32280"/>
    <w:rsid w:val="00A334E3"/>
    <w:rsid w:val="00A3359B"/>
    <w:rsid w:val="00A359A1"/>
    <w:rsid w:val="00A41830"/>
    <w:rsid w:val="00A517B0"/>
    <w:rsid w:val="00A52486"/>
    <w:rsid w:val="00A53724"/>
    <w:rsid w:val="00A542F7"/>
    <w:rsid w:val="00A5609E"/>
    <w:rsid w:val="00A625A6"/>
    <w:rsid w:val="00A64157"/>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537C"/>
    <w:rsid w:val="00AA5567"/>
    <w:rsid w:val="00AA5A3D"/>
    <w:rsid w:val="00AB1619"/>
    <w:rsid w:val="00AB1C8F"/>
    <w:rsid w:val="00AB5A96"/>
    <w:rsid w:val="00AC0150"/>
    <w:rsid w:val="00AC3007"/>
    <w:rsid w:val="00AC3CC6"/>
    <w:rsid w:val="00AC541B"/>
    <w:rsid w:val="00AC56C6"/>
    <w:rsid w:val="00AC6BC6"/>
    <w:rsid w:val="00AD32E7"/>
    <w:rsid w:val="00AD5F64"/>
    <w:rsid w:val="00AD617D"/>
    <w:rsid w:val="00AE151F"/>
    <w:rsid w:val="00AE2B15"/>
    <w:rsid w:val="00AE3797"/>
    <w:rsid w:val="00AE4698"/>
    <w:rsid w:val="00AE60AB"/>
    <w:rsid w:val="00AE6823"/>
    <w:rsid w:val="00AF2977"/>
    <w:rsid w:val="00AF7AB0"/>
    <w:rsid w:val="00B00BD4"/>
    <w:rsid w:val="00B037D2"/>
    <w:rsid w:val="00B067E0"/>
    <w:rsid w:val="00B128FD"/>
    <w:rsid w:val="00B12B07"/>
    <w:rsid w:val="00B1390A"/>
    <w:rsid w:val="00B14CCF"/>
    <w:rsid w:val="00B150E6"/>
    <w:rsid w:val="00B15449"/>
    <w:rsid w:val="00B15FE6"/>
    <w:rsid w:val="00B16E7C"/>
    <w:rsid w:val="00B220C1"/>
    <w:rsid w:val="00B3227E"/>
    <w:rsid w:val="00B3241C"/>
    <w:rsid w:val="00B35505"/>
    <w:rsid w:val="00B36A7D"/>
    <w:rsid w:val="00B37C70"/>
    <w:rsid w:val="00B44F81"/>
    <w:rsid w:val="00B45F97"/>
    <w:rsid w:val="00B50264"/>
    <w:rsid w:val="00B51CDC"/>
    <w:rsid w:val="00B5302C"/>
    <w:rsid w:val="00B54EAE"/>
    <w:rsid w:val="00B55583"/>
    <w:rsid w:val="00B646A5"/>
    <w:rsid w:val="00B65A49"/>
    <w:rsid w:val="00B72AF3"/>
    <w:rsid w:val="00B76FBB"/>
    <w:rsid w:val="00B804A1"/>
    <w:rsid w:val="00B863E2"/>
    <w:rsid w:val="00B92829"/>
    <w:rsid w:val="00B92FE4"/>
    <w:rsid w:val="00B93086"/>
    <w:rsid w:val="00B962C7"/>
    <w:rsid w:val="00BA0F86"/>
    <w:rsid w:val="00BA19ED"/>
    <w:rsid w:val="00BA299D"/>
    <w:rsid w:val="00BA300B"/>
    <w:rsid w:val="00BA3C49"/>
    <w:rsid w:val="00BA4B8D"/>
    <w:rsid w:val="00BA50B0"/>
    <w:rsid w:val="00BB4350"/>
    <w:rsid w:val="00BC0F7D"/>
    <w:rsid w:val="00BC179E"/>
    <w:rsid w:val="00BC2130"/>
    <w:rsid w:val="00BC2274"/>
    <w:rsid w:val="00BC227B"/>
    <w:rsid w:val="00BC327A"/>
    <w:rsid w:val="00BC3CE7"/>
    <w:rsid w:val="00BC4BFC"/>
    <w:rsid w:val="00BC6A25"/>
    <w:rsid w:val="00BC6B35"/>
    <w:rsid w:val="00BD12D9"/>
    <w:rsid w:val="00BD15B9"/>
    <w:rsid w:val="00BD4E13"/>
    <w:rsid w:val="00BD5C78"/>
    <w:rsid w:val="00BD629A"/>
    <w:rsid w:val="00BD69E7"/>
    <w:rsid w:val="00BD7171"/>
    <w:rsid w:val="00BD7C56"/>
    <w:rsid w:val="00BE08EF"/>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313"/>
    <w:rsid w:val="00C53DE8"/>
    <w:rsid w:val="00C54C23"/>
    <w:rsid w:val="00C54E52"/>
    <w:rsid w:val="00C573FC"/>
    <w:rsid w:val="00C575E9"/>
    <w:rsid w:val="00C61895"/>
    <w:rsid w:val="00C628BE"/>
    <w:rsid w:val="00C64182"/>
    <w:rsid w:val="00C6701F"/>
    <w:rsid w:val="00C677C1"/>
    <w:rsid w:val="00C67AD0"/>
    <w:rsid w:val="00C67EBC"/>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A3D0C"/>
    <w:rsid w:val="00CA41F0"/>
    <w:rsid w:val="00CA4213"/>
    <w:rsid w:val="00CA4670"/>
    <w:rsid w:val="00CA510C"/>
    <w:rsid w:val="00CB2D58"/>
    <w:rsid w:val="00CB3534"/>
    <w:rsid w:val="00CB45A1"/>
    <w:rsid w:val="00CB69DE"/>
    <w:rsid w:val="00CB7AD0"/>
    <w:rsid w:val="00CC3947"/>
    <w:rsid w:val="00CC5BE3"/>
    <w:rsid w:val="00CD5CF4"/>
    <w:rsid w:val="00CE0B91"/>
    <w:rsid w:val="00CE1B41"/>
    <w:rsid w:val="00CE1D47"/>
    <w:rsid w:val="00CE2F48"/>
    <w:rsid w:val="00CE6DD7"/>
    <w:rsid w:val="00CF054E"/>
    <w:rsid w:val="00CF0B42"/>
    <w:rsid w:val="00CF20E3"/>
    <w:rsid w:val="00CF3841"/>
    <w:rsid w:val="00CF620C"/>
    <w:rsid w:val="00CF65B5"/>
    <w:rsid w:val="00D00BA3"/>
    <w:rsid w:val="00D05C22"/>
    <w:rsid w:val="00D07B82"/>
    <w:rsid w:val="00D1495D"/>
    <w:rsid w:val="00D165A8"/>
    <w:rsid w:val="00D16BB2"/>
    <w:rsid w:val="00D22187"/>
    <w:rsid w:val="00D22803"/>
    <w:rsid w:val="00D238B2"/>
    <w:rsid w:val="00D23F96"/>
    <w:rsid w:val="00D2683C"/>
    <w:rsid w:val="00D2719A"/>
    <w:rsid w:val="00D309CC"/>
    <w:rsid w:val="00D32320"/>
    <w:rsid w:val="00D33957"/>
    <w:rsid w:val="00D35FEF"/>
    <w:rsid w:val="00D41D01"/>
    <w:rsid w:val="00D43041"/>
    <w:rsid w:val="00D4587A"/>
    <w:rsid w:val="00D463D6"/>
    <w:rsid w:val="00D46431"/>
    <w:rsid w:val="00D46607"/>
    <w:rsid w:val="00D555DA"/>
    <w:rsid w:val="00D56A52"/>
    <w:rsid w:val="00D57972"/>
    <w:rsid w:val="00D603CA"/>
    <w:rsid w:val="00D62094"/>
    <w:rsid w:val="00D62743"/>
    <w:rsid w:val="00D63135"/>
    <w:rsid w:val="00D647B5"/>
    <w:rsid w:val="00D653C6"/>
    <w:rsid w:val="00D675A9"/>
    <w:rsid w:val="00D67D1F"/>
    <w:rsid w:val="00D71468"/>
    <w:rsid w:val="00D738D6"/>
    <w:rsid w:val="00D74B53"/>
    <w:rsid w:val="00D74E7B"/>
    <w:rsid w:val="00D755EB"/>
    <w:rsid w:val="00D80235"/>
    <w:rsid w:val="00D81B4C"/>
    <w:rsid w:val="00D83D56"/>
    <w:rsid w:val="00D84D58"/>
    <w:rsid w:val="00D8507E"/>
    <w:rsid w:val="00D87E00"/>
    <w:rsid w:val="00D90060"/>
    <w:rsid w:val="00D9134D"/>
    <w:rsid w:val="00D92E1E"/>
    <w:rsid w:val="00D93D6A"/>
    <w:rsid w:val="00D94AC9"/>
    <w:rsid w:val="00D967A2"/>
    <w:rsid w:val="00D97761"/>
    <w:rsid w:val="00D97CE6"/>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D5B2B"/>
    <w:rsid w:val="00DE0297"/>
    <w:rsid w:val="00DE0507"/>
    <w:rsid w:val="00DE1BDE"/>
    <w:rsid w:val="00DE227C"/>
    <w:rsid w:val="00DE4574"/>
    <w:rsid w:val="00DE55C3"/>
    <w:rsid w:val="00DE7AA0"/>
    <w:rsid w:val="00DF19EA"/>
    <w:rsid w:val="00DF1E17"/>
    <w:rsid w:val="00DF2B1F"/>
    <w:rsid w:val="00DF2F4F"/>
    <w:rsid w:val="00DF6189"/>
    <w:rsid w:val="00DF62CD"/>
    <w:rsid w:val="00DF63C1"/>
    <w:rsid w:val="00DF6424"/>
    <w:rsid w:val="00E02F18"/>
    <w:rsid w:val="00E06316"/>
    <w:rsid w:val="00E07A70"/>
    <w:rsid w:val="00E114A9"/>
    <w:rsid w:val="00E13F78"/>
    <w:rsid w:val="00E16509"/>
    <w:rsid w:val="00E167A5"/>
    <w:rsid w:val="00E21610"/>
    <w:rsid w:val="00E22051"/>
    <w:rsid w:val="00E235DB"/>
    <w:rsid w:val="00E2376C"/>
    <w:rsid w:val="00E2413E"/>
    <w:rsid w:val="00E24513"/>
    <w:rsid w:val="00E32B5C"/>
    <w:rsid w:val="00E33919"/>
    <w:rsid w:val="00E35B70"/>
    <w:rsid w:val="00E3687A"/>
    <w:rsid w:val="00E40500"/>
    <w:rsid w:val="00E40AE6"/>
    <w:rsid w:val="00E40E1C"/>
    <w:rsid w:val="00E41E83"/>
    <w:rsid w:val="00E427F6"/>
    <w:rsid w:val="00E44582"/>
    <w:rsid w:val="00E44603"/>
    <w:rsid w:val="00E471F4"/>
    <w:rsid w:val="00E50F5D"/>
    <w:rsid w:val="00E513C1"/>
    <w:rsid w:val="00E52814"/>
    <w:rsid w:val="00E5421C"/>
    <w:rsid w:val="00E54B95"/>
    <w:rsid w:val="00E64596"/>
    <w:rsid w:val="00E72324"/>
    <w:rsid w:val="00E725DD"/>
    <w:rsid w:val="00E72ABE"/>
    <w:rsid w:val="00E73578"/>
    <w:rsid w:val="00E74333"/>
    <w:rsid w:val="00E77645"/>
    <w:rsid w:val="00E80040"/>
    <w:rsid w:val="00E808A6"/>
    <w:rsid w:val="00E853F2"/>
    <w:rsid w:val="00E861A6"/>
    <w:rsid w:val="00E9091E"/>
    <w:rsid w:val="00E922FE"/>
    <w:rsid w:val="00E963F7"/>
    <w:rsid w:val="00EA4AD5"/>
    <w:rsid w:val="00EA657D"/>
    <w:rsid w:val="00EB061A"/>
    <w:rsid w:val="00EB1575"/>
    <w:rsid w:val="00EB7E28"/>
    <w:rsid w:val="00EC17AD"/>
    <w:rsid w:val="00EC25E7"/>
    <w:rsid w:val="00EC4847"/>
    <w:rsid w:val="00EC4A25"/>
    <w:rsid w:val="00EC4F16"/>
    <w:rsid w:val="00EC55DC"/>
    <w:rsid w:val="00EC6AC3"/>
    <w:rsid w:val="00EC7246"/>
    <w:rsid w:val="00ED4A60"/>
    <w:rsid w:val="00EE0B97"/>
    <w:rsid w:val="00EE16B7"/>
    <w:rsid w:val="00EE4122"/>
    <w:rsid w:val="00EE5AA7"/>
    <w:rsid w:val="00EE670A"/>
    <w:rsid w:val="00EE683F"/>
    <w:rsid w:val="00EE7844"/>
    <w:rsid w:val="00EF2D8D"/>
    <w:rsid w:val="00EF3A0C"/>
    <w:rsid w:val="00EF70F3"/>
    <w:rsid w:val="00F01F22"/>
    <w:rsid w:val="00F025A2"/>
    <w:rsid w:val="00F02869"/>
    <w:rsid w:val="00F04712"/>
    <w:rsid w:val="00F047F8"/>
    <w:rsid w:val="00F06C24"/>
    <w:rsid w:val="00F06F13"/>
    <w:rsid w:val="00F10C13"/>
    <w:rsid w:val="00F11D4E"/>
    <w:rsid w:val="00F1251B"/>
    <w:rsid w:val="00F15570"/>
    <w:rsid w:val="00F169CF"/>
    <w:rsid w:val="00F200BB"/>
    <w:rsid w:val="00F21311"/>
    <w:rsid w:val="00F22EC7"/>
    <w:rsid w:val="00F32234"/>
    <w:rsid w:val="00F324C6"/>
    <w:rsid w:val="00F32507"/>
    <w:rsid w:val="00F325C8"/>
    <w:rsid w:val="00F3347C"/>
    <w:rsid w:val="00F34849"/>
    <w:rsid w:val="00F35A8C"/>
    <w:rsid w:val="00F44CAE"/>
    <w:rsid w:val="00F47A34"/>
    <w:rsid w:val="00F54BE6"/>
    <w:rsid w:val="00F55F74"/>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AF7"/>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3</Pages>
  <Words>927</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2023-08-11T17:07:00Z</dcterms:created>
  <dcterms:modified xsi:type="dcterms:W3CDTF">2023-08-11T19:47:00Z</dcterms:modified>
  <cp:category/>
</cp:coreProperties>
</file>